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DC604" w14:textId="3B01369C" w:rsidR="00C55BD3" w:rsidRPr="000F0716" w:rsidRDefault="00C55BD3" w:rsidP="00C55BD3">
      <w:pPr>
        <w:pStyle w:val="CRCoverPage"/>
        <w:tabs>
          <w:tab w:val="right" w:pos="9639"/>
        </w:tabs>
        <w:spacing w:before="120" w:after="0"/>
        <w:rPr>
          <w:b/>
          <w:noProof/>
          <w:sz w:val="24"/>
          <w:lang w:eastAsia="zh-CN"/>
        </w:rPr>
      </w:pPr>
      <w:r w:rsidRPr="000B2FD5">
        <w:rPr>
          <w:b/>
          <w:bCs/>
          <w:noProof/>
          <w:sz w:val="24"/>
          <w:lang w:eastAsia="zh-CN"/>
        </w:rPr>
        <w:t>3GPP</w:t>
      </w:r>
      <w:r>
        <w:rPr>
          <w:rFonts w:cs="SimHei"/>
          <w:b/>
          <w:sz w:val="24"/>
          <w:szCs w:val="24"/>
        </w:rPr>
        <w:t xml:space="preserve"> TSG-</w:t>
      </w:r>
      <w:bookmarkStart w:id="0" w:name="OLE_LINK198"/>
      <w:bookmarkStart w:id="1" w:name="OLE_LINK199"/>
      <w:r>
        <w:rPr>
          <w:rFonts w:cs="SimHei"/>
          <w:b/>
          <w:sz w:val="24"/>
          <w:szCs w:val="24"/>
        </w:rPr>
        <w:t>RAN WG2 Meeting</w:t>
      </w:r>
      <w:bookmarkEnd w:id="0"/>
      <w:bookmarkEnd w:id="1"/>
      <w:r>
        <w:rPr>
          <w:rFonts w:cs="SimHei"/>
          <w:b/>
          <w:sz w:val="24"/>
          <w:szCs w:val="24"/>
        </w:rPr>
        <w:t xml:space="preserve"> </w:t>
      </w:r>
      <w:r w:rsidRPr="00E94B97">
        <w:rPr>
          <w:rFonts w:cs="SimHei"/>
          <w:b/>
          <w:sz w:val="24"/>
          <w:szCs w:val="24"/>
        </w:rPr>
        <w:t>#</w:t>
      </w:r>
      <w:r>
        <w:rPr>
          <w:rFonts w:cs="SimHei"/>
          <w:b/>
          <w:sz w:val="24"/>
          <w:szCs w:val="24"/>
        </w:rPr>
        <w:t>120</w:t>
      </w:r>
      <w:r>
        <w:rPr>
          <w:b/>
          <w:noProof/>
          <w:sz w:val="24"/>
        </w:rPr>
        <w:t xml:space="preserve">          </w:t>
      </w:r>
      <w:r>
        <w:rPr>
          <w:b/>
          <w:noProof/>
          <w:sz w:val="24"/>
        </w:rPr>
        <w:tab/>
        <w:t xml:space="preserve">          </w:t>
      </w:r>
      <w:r w:rsidR="008A143F" w:rsidRPr="008A143F">
        <w:rPr>
          <w:rFonts w:eastAsia="Malgun Gothic"/>
          <w:b/>
          <w:bCs/>
          <w:sz w:val="24"/>
          <w:szCs w:val="24"/>
          <w:lang w:eastAsia="zh-CN"/>
        </w:rPr>
        <w:t>R2-2211609</w:t>
      </w:r>
    </w:p>
    <w:p w14:paraId="45A275F9" w14:textId="77777777" w:rsidR="00C55BD3" w:rsidRPr="008A4B03" w:rsidRDefault="00C55BD3" w:rsidP="00C55BD3">
      <w:pPr>
        <w:pStyle w:val="CRCoverPage"/>
        <w:tabs>
          <w:tab w:val="right" w:pos="9639"/>
        </w:tabs>
        <w:spacing w:before="120" w:after="0"/>
        <w:rPr>
          <w:b/>
          <w:noProof/>
          <w:sz w:val="24"/>
        </w:rPr>
      </w:pPr>
      <w:r w:rsidRPr="0035550E">
        <w:rPr>
          <w:rFonts w:cs="Arial"/>
          <w:b/>
          <w:sz w:val="24"/>
          <w:lang w:val="de-DE" w:eastAsia="zh-CN"/>
        </w:rPr>
        <w:t>Toulouse, France</w:t>
      </w:r>
      <w:r>
        <w:rPr>
          <w:rFonts w:cs="Arial"/>
          <w:b/>
          <w:sz w:val="24"/>
          <w:lang w:val="de-DE" w:eastAsia="zh-CN"/>
        </w:rPr>
        <w:t>, 14</w:t>
      </w:r>
      <w:r>
        <w:rPr>
          <w:b/>
          <w:noProof/>
          <w:sz w:val="24"/>
          <w:vertAlign w:val="superscript"/>
        </w:rPr>
        <w:t>th</w:t>
      </w:r>
      <w:r>
        <w:rPr>
          <w:b/>
          <w:noProof/>
          <w:sz w:val="24"/>
        </w:rPr>
        <w:t xml:space="preserve"> Nov – 18</w:t>
      </w:r>
      <w:r>
        <w:rPr>
          <w:b/>
          <w:noProof/>
          <w:sz w:val="24"/>
          <w:vertAlign w:val="superscript"/>
        </w:rPr>
        <w:t>th</w:t>
      </w:r>
      <w:r>
        <w:rPr>
          <w:b/>
          <w:noProof/>
          <w:sz w:val="24"/>
        </w:rPr>
        <w:t xml:space="preserve"> Nov</w:t>
      </w:r>
      <w:r>
        <w:rPr>
          <w:rFonts w:cs="Arial"/>
          <w:b/>
          <w:sz w:val="24"/>
          <w:lang w:val="de-DE" w:eastAsia="zh-CN"/>
        </w:rPr>
        <w:t>, 2022</w:t>
      </w:r>
    </w:p>
    <w:p w14:paraId="6F655869" w14:textId="77777777"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458B43DE"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FA631F" w:rsidRPr="00FA631F">
        <w:rPr>
          <w:rFonts w:ascii="Arial" w:eastAsia="Arial Unicode MS" w:hAnsi="Arial" w:cs="Arial"/>
          <w:b/>
          <w:bCs/>
          <w:kern w:val="0"/>
          <w:sz w:val="24"/>
          <w:szCs w:val="20"/>
          <w:lang w:val="en-GB"/>
        </w:rPr>
        <w:t>Discussion on TDM solution for NR IDC</w:t>
      </w:r>
    </w:p>
    <w:p w14:paraId="080360EB" w14:textId="77777777" w:rsidR="00655031" w:rsidRDefault="00655031" w:rsidP="00655031">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SimSun" w:hAnsi="Arial" w:cs="Arial"/>
          <w:b/>
          <w:kern w:val="0"/>
          <w:sz w:val="24"/>
          <w:szCs w:val="20"/>
        </w:rPr>
        <w:t>Huawei, HiSilicon</w:t>
      </w:r>
    </w:p>
    <w:p w14:paraId="1DFDA943" w14:textId="4309D822"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t>8.</w:t>
      </w:r>
      <w:r w:rsidR="00E8242F">
        <w:rPr>
          <w:rFonts w:ascii="Arial" w:eastAsia="MS Mincho" w:hAnsi="Arial" w:cs="Arial"/>
          <w:b/>
          <w:bCs/>
          <w:kern w:val="0"/>
          <w:sz w:val="24"/>
          <w:szCs w:val="20"/>
          <w:lang w:val="en-GB" w:eastAsia="en-US"/>
        </w:rPr>
        <w:t>10</w:t>
      </w:r>
      <w:r>
        <w:rPr>
          <w:rFonts w:ascii="Arial" w:eastAsia="MS Mincho" w:hAnsi="Arial" w:cs="Arial"/>
          <w:b/>
          <w:bCs/>
          <w:kern w:val="0"/>
          <w:sz w:val="24"/>
          <w:szCs w:val="20"/>
          <w:lang w:val="en-GB" w:eastAsia="en-US"/>
        </w:rPr>
        <w:t>.</w:t>
      </w:r>
      <w:r w:rsidR="00FA631F">
        <w:rPr>
          <w:rFonts w:ascii="Arial" w:eastAsia="MS Mincho" w:hAnsi="Arial" w:cs="Arial"/>
          <w:b/>
          <w:bCs/>
          <w:kern w:val="0"/>
          <w:sz w:val="24"/>
          <w:szCs w:val="20"/>
          <w:lang w:val="en-GB" w:eastAsia="en-US"/>
        </w:rPr>
        <w:t>3</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2"/>
    </w:p>
    <w:p w14:paraId="6DF427F2" w14:textId="657DA46D" w:rsidR="004D566E" w:rsidRDefault="00D0307D" w:rsidP="00DE2D9F">
      <w:pPr>
        <w:pStyle w:val="Heading1"/>
        <w:numPr>
          <w:ilvl w:val="0"/>
          <w:numId w:val="10"/>
        </w:numPr>
      </w:pPr>
      <w:r>
        <w:rPr>
          <w:lang w:eastAsia="zh-CN"/>
        </w:rPr>
        <w:t>Introduction</w:t>
      </w:r>
    </w:p>
    <w:p w14:paraId="73B903BA" w14:textId="1A224B65" w:rsidR="00BE1FCB" w:rsidRDefault="00DE26A2" w:rsidP="000367D5">
      <w:r>
        <w:t>In</w:t>
      </w:r>
      <w:r w:rsidR="00C55BD3">
        <w:t xml:space="preserve"> RAN 2 #119 e meeting we had initial discussions on the IDC topic. </w:t>
      </w:r>
      <w:r>
        <w:t xml:space="preserve">During the online discussions we </w:t>
      </w:r>
      <w:r w:rsidR="00B34B97">
        <w:t xml:space="preserve">had identified </w:t>
      </w:r>
      <w:r>
        <w:t>4 candidate TDM solution to be further discussed in a [</w:t>
      </w:r>
      <w:r w:rsidRPr="00031815">
        <w:t xml:space="preserve">Post119-e][651][IDC] </w:t>
      </w:r>
      <w:r>
        <w:t>email discussion.</w:t>
      </w:r>
    </w:p>
    <w:p w14:paraId="3875B440" w14:textId="0BD8670C" w:rsidR="00BE1FCB" w:rsidRDefault="00BE1FCB" w:rsidP="000367D5"/>
    <w:p w14:paraId="65AC48C2" w14:textId="5A7E1621" w:rsidR="00E07988" w:rsidRDefault="00DE26A2" w:rsidP="00E07988">
      <w:r>
        <w:t xml:space="preserve">In this contribution we </w:t>
      </w:r>
      <w:r w:rsidR="00E07988">
        <w:t xml:space="preserve">first </w:t>
      </w:r>
      <w:r>
        <w:t xml:space="preserve">provide our views </w:t>
      </w:r>
      <w:r w:rsidR="00E07988">
        <w:t xml:space="preserve">on how we can use two </w:t>
      </w:r>
      <w:r w:rsidR="00E07988" w:rsidRPr="00E07988">
        <w:t>step approach for selecting a TDM solution in R18</w:t>
      </w:r>
      <w:r w:rsidR="00E07988">
        <w:t xml:space="preserve"> based on the responses for [</w:t>
      </w:r>
      <w:r w:rsidR="00E07988" w:rsidRPr="00031815">
        <w:t xml:space="preserve">Post119-e][651][IDC] </w:t>
      </w:r>
      <w:r w:rsidR="00E07988">
        <w:t>email discussion, followed by the comparison and analysis for the two general TDM solutions. We then provide the details of how the suggested candidate TDM Solution can be applied for the IDC scenarios</w:t>
      </w:r>
      <w:r w:rsidR="00E07988" w:rsidRPr="00E07988">
        <w:t xml:space="preserve"> </w:t>
      </w:r>
      <w:r w:rsidR="00E07988">
        <w:t xml:space="preserve">agreed to be addressed in R18.  </w:t>
      </w:r>
    </w:p>
    <w:p w14:paraId="4B5A86F9" w14:textId="3CF5BDEC" w:rsidR="004D566E" w:rsidRDefault="00633770" w:rsidP="001C1883">
      <w:pPr>
        <w:pStyle w:val="Heading1"/>
        <w:numPr>
          <w:ilvl w:val="0"/>
          <w:numId w:val="10"/>
        </w:numPr>
      </w:pPr>
      <w:r>
        <w:t>Discussion</w:t>
      </w:r>
    </w:p>
    <w:p w14:paraId="32C306C5" w14:textId="1873AD10" w:rsidR="00E07988" w:rsidRPr="0097150A" w:rsidRDefault="00E07988" w:rsidP="00E07988">
      <w:pPr>
        <w:rPr>
          <w:szCs w:val="21"/>
        </w:rPr>
      </w:pPr>
      <w:r w:rsidRPr="0097150A">
        <w:rPr>
          <w:szCs w:val="21"/>
        </w:rPr>
        <w:t>During the online discussions, the following four candidate TDM solutions for NR IDC were identified</w:t>
      </w:r>
      <w:r w:rsidR="00C17164" w:rsidRPr="0097150A">
        <w:rPr>
          <w:szCs w:val="21"/>
        </w:rPr>
        <w:t xml:space="preserve"> to be considered further</w:t>
      </w:r>
    </w:p>
    <w:p w14:paraId="10D5C6BD" w14:textId="77777777" w:rsidR="00E07988" w:rsidRPr="008A143F" w:rsidRDefault="00E07988" w:rsidP="00E07988">
      <w:pPr>
        <w:pStyle w:val="ListParagraph"/>
        <w:numPr>
          <w:ilvl w:val="0"/>
          <w:numId w:val="26"/>
        </w:numPr>
        <w:ind w:leftChars="0"/>
        <w:rPr>
          <w:sz w:val="21"/>
          <w:szCs w:val="21"/>
        </w:rPr>
      </w:pPr>
      <w:r w:rsidRPr="008A143F">
        <w:rPr>
          <w:sz w:val="21"/>
          <w:szCs w:val="21"/>
        </w:rPr>
        <w:t>DRX solution;</w:t>
      </w:r>
    </w:p>
    <w:p w14:paraId="7435EC0A" w14:textId="77777777" w:rsidR="00E07988" w:rsidRPr="008A143F" w:rsidRDefault="00E07988" w:rsidP="00E07988">
      <w:pPr>
        <w:pStyle w:val="ListParagraph"/>
        <w:numPr>
          <w:ilvl w:val="0"/>
          <w:numId w:val="26"/>
        </w:numPr>
        <w:ind w:leftChars="0"/>
        <w:rPr>
          <w:sz w:val="21"/>
          <w:szCs w:val="21"/>
        </w:rPr>
      </w:pPr>
      <w:r w:rsidRPr="008A143F">
        <w:rPr>
          <w:sz w:val="21"/>
          <w:szCs w:val="21"/>
        </w:rPr>
        <w:t>MUSIM gap like solution;</w:t>
      </w:r>
    </w:p>
    <w:p w14:paraId="53AD425A" w14:textId="77777777" w:rsidR="00E07988" w:rsidRPr="008A143F" w:rsidRDefault="00E07988" w:rsidP="00E07988">
      <w:pPr>
        <w:pStyle w:val="ListParagraph"/>
        <w:numPr>
          <w:ilvl w:val="0"/>
          <w:numId w:val="26"/>
        </w:numPr>
        <w:ind w:leftChars="0"/>
        <w:rPr>
          <w:sz w:val="21"/>
          <w:szCs w:val="21"/>
        </w:rPr>
      </w:pPr>
      <w:r w:rsidRPr="008A143F">
        <w:rPr>
          <w:sz w:val="21"/>
          <w:szCs w:val="21"/>
        </w:rPr>
        <w:t>UL and/or DL transmission occasion(s);</w:t>
      </w:r>
    </w:p>
    <w:p w14:paraId="38D76750" w14:textId="77777777" w:rsidR="00E07988" w:rsidRPr="008A143F" w:rsidRDefault="00E07988" w:rsidP="008A143F">
      <w:pPr>
        <w:pStyle w:val="ListParagraph"/>
        <w:numPr>
          <w:ilvl w:val="0"/>
          <w:numId w:val="26"/>
        </w:numPr>
        <w:spacing w:afterLines="50" w:after="120" w:afterAutospacing="0" w:line="240" w:lineRule="auto"/>
        <w:ind w:leftChars="0" w:left="714" w:hanging="357"/>
        <w:rPr>
          <w:sz w:val="21"/>
          <w:szCs w:val="21"/>
        </w:rPr>
      </w:pPr>
      <w:r w:rsidRPr="008A143F">
        <w:rPr>
          <w:sz w:val="21"/>
          <w:szCs w:val="21"/>
        </w:rPr>
        <w:t>Autonomous denial solution;</w:t>
      </w:r>
    </w:p>
    <w:p w14:paraId="3AA34221" w14:textId="0CD4C65D" w:rsidR="00E07988" w:rsidRDefault="00E07988" w:rsidP="00E07988">
      <w:r w:rsidRPr="0097150A">
        <w:rPr>
          <w:szCs w:val="21"/>
        </w:rPr>
        <w:t>Following the online discussion</w:t>
      </w:r>
      <w:r w:rsidR="009A34C9" w:rsidRPr="0097150A">
        <w:rPr>
          <w:szCs w:val="21"/>
        </w:rPr>
        <w:t>,</w:t>
      </w:r>
      <w:r w:rsidRPr="0097150A">
        <w:rPr>
          <w:szCs w:val="21"/>
        </w:rPr>
        <w:t xml:space="preserve"> </w:t>
      </w:r>
      <w:r w:rsidR="009A34C9" w:rsidRPr="0097150A">
        <w:rPr>
          <w:szCs w:val="21"/>
        </w:rPr>
        <w:t xml:space="preserve">it </w:t>
      </w:r>
      <w:r w:rsidRPr="0097150A">
        <w:rPr>
          <w:szCs w:val="21"/>
        </w:rPr>
        <w:t xml:space="preserve">was decided to have a [Post119-e][651][IDC] email discussion for </w:t>
      </w:r>
      <w:r w:rsidR="009A34C9" w:rsidRPr="0097150A">
        <w:rPr>
          <w:szCs w:val="21"/>
        </w:rPr>
        <w:t>c</w:t>
      </w:r>
      <w:r w:rsidRPr="0097150A">
        <w:rPr>
          <w:szCs w:val="21"/>
        </w:rPr>
        <w:t xml:space="preserve">omparison of these </w:t>
      </w:r>
      <w:r w:rsidRPr="008A143F">
        <w:rPr>
          <w:szCs w:val="21"/>
        </w:rPr>
        <w:t>TDM solutions with the aim to do down selection in RAN 2</w:t>
      </w:r>
      <w:r w:rsidR="00C17164" w:rsidRPr="008A143F">
        <w:rPr>
          <w:szCs w:val="21"/>
        </w:rPr>
        <w:t xml:space="preserve"> #120</w:t>
      </w:r>
      <w:r w:rsidRPr="008A143F">
        <w:rPr>
          <w:szCs w:val="21"/>
        </w:rPr>
        <w:t xml:space="preserve"> meeting.</w:t>
      </w:r>
      <w:r>
        <w:t xml:space="preserve"> </w:t>
      </w:r>
    </w:p>
    <w:p w14:paraId="06D7A8E5" w14:textId="70D7D89D" w:rsidR="009A34C9" w:rsidRDefault="009A34C9" w:rsidP="009A34C9">
      <w:pPr>
        <w:pStyle w:val="Heading2"/>
      </w:pPr>
      <w:r>
        <w:rPr>
          <w:rFonts w:hint="eastAsia"/>
        </w:rPr>
        <w:t>2</w:t>
      </w:r>
      <w:r>
        <w:t xml:space="preserve">.1 Suggested two step approach for TDM solutions down selection </w:t>
      </w:r>
    </w:p>
    <w:p w14:paraId="1A7E99D8" w14:textId="33E6926D" w:rsidR="00F05D10" w:rsidRDefault="00C17164" w:rsidP="00E07988">
      <w:r>
        <w:t>First of all w</w:t>
      </w:r>
      <w:r w:rsidR="00E07988">
        <w:t>e understand that UL and/or DL transmission occasion(s)/</w:t>
      </w:r>
      <w:r w:rsidR="00E07988" w:rsidRPr="00D326CF">
        <w:t>HARQ process reservation-based solution</w:t>
      </w:r>
      <w:r w:rsidR="00E07988">
        <w:t xml:space="preserve"> (Option 3)</w:t>
      </w:r>
      <w:r w:rsidR="00E07988" w:rsidRPr="00D326CF">
        <w:t xml:space="preserve"> is not directly applicable to NR as NR has a more flexible TDD pattern and </w:t>
      </w:r>
      <w:r w:rsidR="009A34C9">
        <w:t>because the</w:t>
      </w:r>
      <w:r w:rsidR="00E07988" w:rsidRPr="00D326CF">
        <w:t xml:space="preserve"> NR HARQ is asynchronous</w:t>
      </w:r>
      <w:r w:rsidR="009A34C9">
        <w:t xml:space="preserve">. </w:t>
      </w:r>
      <w:r w:rsidR="00F05D10">
        <w:t xml:space="preserve">Based on the responses for the email discussion, majority view suggests that in </w:t>
      </w:r>
      <w:r w:rsidR="009A34C9">
        <w:t xml:space="preserve">case we select this option, it will </w:t>
      </w:r>
      <w:r w:rsidR="009A34C9" w:rsidRPr="009A34C9">
        <w:t xml:space="preserve">require </w:t>
      </w:r>
      <w:r w:rsidR="009A34C9">
        <w:t xml:space="preserve">quite high </w:t>
      </w:r>
      <w:r w:rsidR="009A34C9" w:rsidRPr="009A34C9">
        <w:t>standardization efforts</w:t>
      </w:r>
      <w:r w:rsidR="00F05D10">
        <w:t xml:space="preserve"> to design an effective solution which will only be applicable for limited scenario. Considering this it may not be worth pursuing this solution for Rel 18. Hence, we would like to propose that Option 3 - UL and/or DL transmission occasion(s) can be straight away down selected in the first step.</w:t>
      </w:r>
    </w:p>
    <w:p w14:paraId="18A1EA5F" w14:textId="595131CC" w:rsidR="00F05D10" w:rsidRDefault="00F05D10" w:rsidP="00E07988"/>
    <w:p w14:paraId="1AF05400" w14:textId="63DA833C" w:rsidR="00F05D10" w:rsidRDefault="00F05D10" w:rsidP="00E07988">
      <w:pPr>
        <w:rPr>
          <w:b/>
        </w:rPr>
      </w:pPr>
      <w:r w:rsidRPr="0032309C">
        <w:rPr>
          <w:b/>
        </w:rPr>
        <w:t xml:space="preserve">Proposal 1 – RAN 2 agrees to down select </w:t>
      </w:r>
      <w:r w:rsidR="0032309C" w:rsidRPr="0032309C">
        <w:rPr>
          <w:b/>
        </w:rPr>
        <w:t xml:space="preserve">Option 3 - </w:t>
      </w:r>
      <w:r w:rsidRPr="0032309C">
        <w:rPr>
          <w:b/>
        </w:rPr>
        <w:t xml:space="preserve">UL and/or DL transmission occasion(s) based </w:t>
      </w:r>
      <w:r w:rsidR="0032309C" w:rsidRPr="0032309C">
        <w:rPr>
          <w:b/>
        </w:rPr>
        <w:t>solution in the first step of the down selection process due to the high complexity, high standardization effort and the limited scenarios it can address.</w:t>
      </w:r>
    </w:p>
    <w:p w14:paraId="50E98484" w14:textId="298D8F20" w:rsidR="0032309C" w:rsidRDefault="0032309C" w:rsidP="00E07988">
      <w:pPr>
        <w:rPr>
          <w:b/>
        </w:rPr>
      </w:pPr>
    </w:p>
    <w:p w14:paraId="177F6005" w14:textId="2284B03A" w:rsidR="00887CC2" w:rsidRDefault="0032309C" w:rsidP="00E07988">
      <w:r>
        <w:t>If we agree to proposal 1, it leaves us with options 1,2 and 4</w:t>
      </w:r>
      <w:r w:rsidR="00887CC2">
        <w:t xml:space="preserve"> to be considered further in the </w:t>
      </w:r>
      <w:r w:rsidR="00C17164">
        <w:t xml:space="preserve">down </w:t>
      </w:r>
      <w:r w:rsidR="00887CC2">
        <w:t>selection process</w:t>
      </w:r>
      <w:r>
        <w:t xml:space="preserve">. In our view, option 1 - DRX solution and 2 - MUSIM gap like solution are general solutions that addresses all the </w:t>
      </w:r>
      <w:r w:rsidRPr="0032309C">
        <w:t>IDC usage scenario</w:t>
      </w:r>
      <w:r>
        <w:t xml:space="preserve"> where as option 4 - Autonomous denial solution is needed for </w:t>
      </w:r>
      <w:r w:rsidRPr="0032309C">
        <w:t>rare ISM events</w:t>
      </w:r>
      <w:r>
        <w:t xml:space="preserve"> such as receiving</w:t>
      </w:r>
      <w:r w:rsidRPr="0032309C">
        <w:t xml:space="preserve"> WiFi beacons and connection setup events.</w:t>
      </w:r>
      <w:r w:rsidR="00887CC2">
        <w:t xml:space="preserve"> Hence, we would like to suggest that we could consider the </w:t>
      </w:r>
      <w:r w:rsidR="00887CC2" w:rsidRPr="00887CC2">
        <w:t>Autonomous denial solution as an addon solution after a general TDM solution is finalized</w:t>
      </w:r>
      <w:r w:rsidR="00887CC2">
        <w:t>.</w:t>
      </w:r>
    </w:p>
    <w:p w14:paraId="3CDCB364" w14:textId="77777777" w:rsidR="00ED1AB3" w:rsidRDefault="00ED1AB3" w:rsidP="00E07988">
      <w:pPr>
        <w:rPr>
          <w:b/>
        </w:rPr>
      </w:pPr>
    </w:p>
    <w:p w14:paraId="24B48ECB" w14:textId="27CB59D8" w:rsidR="00887CC2" w:rsidRDefault="00887CC2" w:rsidP="00E07988">
      <w:pPr>
        <w:rPr>
          <w:b/>
        </w:rPr>
      </w:pPr>
      <w:r w:rsidRPr="0032309C">
        <w:rPr>
          <w:b/>
        </w:rPr>
        <w:t xml:space="preserve">Proposal </w:t>
      </w:r>
      <w:r>
        <w:rPr>
          <w:b/>
        </w:rPr>
        <w:t>2</w:t>
      </w:r>
      <w:r w:rsidRPr="0032309C">
        <w:rPr>
          <w:b/>
        </w:rPr>
        <w:t xml:space="preserve"> – RAN 2 agrees to </w:t>
      </w:r>
      <w:r w:rsidR="00ED1AB3">
        <w:rPr>
          <w:b/>
        </w:rPr>
        <w:t>consider/</w:t>
      </w:r>
      <w:r>
        <w:rPr>
          <w:b/>
        </w:rPr>
        <w:t xml:space="preserve">work on the details of </w:t>
      </w:r>
      <w:r w:rsidRPr="0032309C">
        <w:rPr>
          <w:b/>
        </w:rPr>
        <w:t xml:space="preserve">Option </w:t>
      </w:r>
      <w:r>
        <w:rPr>
          <w:b/>
        </w:rPr>
        <w:t>4</w:t>
      </w:r>
      <w:r w:rsidRPr="0032309C">
        <w:rPr>
          <w:b/>
        </w:rPr>
        <w:t xml:space="preserve"> - </w:t>
      </w:r>
      <w:r w:rsidRPr="00887CC2">
        <w:rPr>
          <w:b/>
        </w:rPr>
        <w:t>Autonomous denial solution</w:t>
      </w:r>
      <w:r w:rsidR="00ED1AB3">
        <w:rPr>
          <w:b/>
        </w:rPr>
        <w:t>,</w:t>
      </w:r>
      <w:r>
        <w:rPr>
          <w:b/>
        </w:rPr>
        <w:t xml:space="preserve"> </w:t>
      </w:r>
      <w:r w:rsidRPr="00887CC2">
        <w:rPr>
          <w:b/>
        </w:rPr>
        <w:t>as an addon solution</w:t>
      </w:r>
      <w:r w:rsidR="00ED1AB3">
        <w:rPr>
          <w:b/>
        </w:rPr>
        <w:t xml:space="preserve">, </w:t>
      </w:r>
      <w:r w:rsidRPr="00887CC2">
        <w:rPr>
          <w:b/>
        </w:rPr>
        <w:t xml:space="preserve">after a </w:t>
      </w:r>
      <w:r w:rsidR="00ED1AB3">
        <w:rPr>
          <w:b/>
        </w:rPr>
        <w:t xml:space="preserve">more </w:t>
      </w:r>
      <w:r w:rsidRPr="00887CC2">
        <w:rPr>
          <w:b/>
        </w:rPr>
        <w:t>general</w:t>
      </w:r>
      <w:r>
        <w:rPr>
          <w:b/>
        </w:rPr>
        <w:t>ized</w:t>
      </w:r>
      <w:r w:rsidRPr="00887CC2">
        <w:rPr>
          <w:b/>
        </w:rPr>
        <w:t xml:space="preserve"> TDM solution</w:t>
      </w:r>
      <w:r>
        <w:rPr>
          <w:b/>
        </w:rPr>
        <w:t xml:space="preserve"> </w:t>
      </w:r>
      <w:r w:rsidR="00ED1AB3">
        <w:rPr>
          <w:b/>
        </w:rPr>
        <w:t>(</w:t>
      </w:r>
      <w:r>
        <w:rPr>
          <w:b/>
        </w:rPr>
        <w:t>DRX based or MUSIM gap like solution</w:t>
      </w:r>
      <w:r w:rsidR="00ED1AB3">
        <w:rPr>
          <w:b/>
        </w:rPr>
        <w:t>)</w:t>
      </w:r>
      <w:r w:rsidRPr="00887CC2">
        <w:rPr>
          <w:b/>
        </w:rPr>
        <w:t xml:space="preserve"> is finalized</w:t>
      </w:r>
      <w:r w:rsidR="00ED1AB3">
        <w:rPr>
          <w:b/>
        </w:rPr>
        <w:t>.</w:t>
      </w:r>
      <w:r w:rsidRPr="00887CC2">
        <w:rPr>
          <w:b/>
        </w:rPr>
        <w:t xml:space="preserve"> </w:t>
      </w:r>
    </w:p>
    <w:p w14:paraId="76833E35" w14:textId="77777777" w:rsidR="00887CC2" w:rsidRDefault="00887CC2" w:rsidP="00E07988"/>
    <w:p w14:paraId="0D58B96A" w14:textId="65C11FFB" w:rsidR="005D21D5" w:rsidRDefault="00ED1AB3" w:rsidP="00E07988">
      <w:r>
        <w:lastRenderedPageBreak/>
        <w:t xml:space="preserve">In order to select one of the generalized TDM solution </w:t>
      </w:r>
      <w:r w:rsidRPr="00ED1AB3">
        <w:t xml:space="preserve">(DRX </w:t>
      </w:r>
      <w:r w:rsidR="00AE4E23">
        <w:t>solution</w:t>
      </w:r>
      <w:r w:rsidRPr="00ED1AB3">
        <w:t xml:space="preserve"> or MUSIM gap like solution) </w:t>
      </w:r>
      <w:r>
        <w:t xml:space="preserve">in the next step </w:t>
      </w:r>
      <w:r w:rsidR="00AE4E23">
        <w:t xml:space="preserve">of the down selection process, </w:t>
      </w:r>
      <w:r>
        <w:t xml:space="preserve">we </w:t>
      </w:r>
      <w:r w:rsidR="003869D4">
        <w:t xml:space="preserve">first </w:t>
      </w:r>
      <w:r w:rsidR="005D21D5">
        <w:t>provide a more detailed comparison of these two solutions in terms of the benefits, drawbacks and standardization efforts.</w:t>
      </w:r>
    </w:p>
    <w:p w14:paraId="7BB69F0E" w14:textId="0EE54A1B" w:rsidR="00ED1AB3" w:rsidRDefault="005D21D5" w:rsidP="00E07988">
      <w:r>
        <w:t xml:space="preserve"> </w:t>
      </w:r>
    </w:p>
    <w:p w14:paraId="1A98E321" w14:textId="63207DC5" w:rsidR="007E10A1" w:rsidRPr="00AE4E23" w:rsidRDefault="009D3FEF" w:rsidP="009D3FEF">
      <w:pPr>
        <w:pStyle w:val="Heading"/>
        <w:rPr>
          <w:b w:val="0"/>
          <w:sz w:val="32"/>
          <w:szCs w:val="32"/>
          <w:u w:val="none"/>
        </w:rPr>
      </w:pPr>
      <w:r w:rsidRPr="00AE4E23">
        <w:rPr>
          <w:b w:val="0"/>
          <w:sz w:val="32"/>
          <w:szCs w:val="32"/>
          <w:u w:val="none"/>
        </w:rPr>
        <w:t>2.</w:t>
      </w:r>
      <w:r w:rsidR="00AE4E23">
        <w:rPr>
          <w:b w:val="0"/>
          <w:sz w:val="32"/>
          <w:szCs w:val="32"/>
          <w:u w:val="none"/>
        </w:rPr>
        <w:t>1</w:t>
      </w:r>
      <w:r w:rsidRPr="00AE4E23">
        <w:rPr>
          <w:b w:val="0"/>
          <w:sz w:val="32"/>
          <w:szCs w:val="32"/>
          <w:u w:val="none"/>
        </w:rPr>
        <w:t xml:space="preserve">.1 </w:t>
      </w:r>
      <w:r w:rsidR="00AE4E23" w:rsidRPr="00AE4E23">
        <w:rPr>
          <w:b w:val="0"/>
          <w:sz w:val="32"/>
          <w:szCs w:val="32"/>
          <w:u w:val="none"/>
        </w:rPr>
        <w:t>Comparison of generalized of TDM solutions</w:t>
      </w:r>
    </w:p>
    <w:p w14:paraId="2181DBF1" w14:textId="49F21DDF" w:rsidR="00AE4E23" w:rsidRDefault="00AE4E23" w:rsidP="00AE4E23">
      <w:pPr>
        <w:spacing w:beforeLines="50" w:before="120"/>
      </w:pPr>
      <w:r>
        <w:t xml:space="preserve">In this section we </w:t>
      </w:r>
      <w:r w:rsidR="001B7C18">
        <w:t xml:space="preserve">analyze and </w:t>
      </w:r>
      <w:r>
        <w:t xml:space="preserve">compare the generalized Option 1 - </w:t>
      </w:r>
      <w:r w:rsidRPr="00AE4E23">
        <w:t xml:space="preserve">DRX </w:t>
      </w:r>
      <w:r>
        <w:t>solution</w:t>
      </w:r>
      <w:r w:rsidRPr="00AE4E23">
        <w:t xml:space="preserve"> </w:t>
      </w:r>
      <w:r>
        <w:t>and Option 2 -</w:t>
      </w:r>
      <w:r w:rsidRPr="00AE4E23">
        <w:t xml:space="preserve"> MUSIM gap like solution </w:t>
      </w:r>
      <w:r>
        <w:t xml:space="preserve">to </w:t>
      </w:r>
      <w:r w:rsidR="001B7C18">
        <w:t>help</w:t>
      </w:r>
      <w:r>
        <w:t xml:space="preserve"> further </w:t>
      </w:r>
      <w:r w:rsidR="003869D4">
        <w:t xml:space="preserve">with the </w:t>
      </w:r>
      <w:r w:rsidR="001B7C18">
        <w:t xml:space="preserve">down </w:t>
      </w:r>
      <w:r>
        <w:t>select</w:t>
      </w:r>
      <w:r w:rsidR="001B7C18">
        <w:t xml:space="preserve">ion. </w:t>
      </w:r>
    </w:p>
    <w:p w14:paraId="00C2C329" w14:textId="2FD8C6E6" w:rsidR="00AE4E23" w:rsidRPr="009D3FEF" w:rsidRDefault="00AE4E23" w:rsidP="00AE4E23">
      <w:pPr>
        <w:pStyle w:val="Heading4"/>
      </w:pPr>
      <w:r>
        <w:t>2.1.1.1 DRX</w:t>
      </w:r>
      <w:r w:rsidRPr="00BA79CA">
        <w:t xml:space="preserve"> solution</w:t>
      </w:r>
    </w:p>
    <w:p w14:paraId="2DB27E9A" w14:textId="51FAD93B" w:rsidR="009D3FEF" w:rsidRPr="009D3FEF" w:rsidRDefault="007E10A1" w:rsidP="009D3FEF">
      <w:pPr>
        <w:spacing w:beforeLines="50" w:before="120"/>
        <w:rPr>
          <w:b/>
        </w:rPr>
      </w:pPr>
      <w:r w:rsidRPr="009D3FEF">
        <w:rPr>
          <w:b/>
        </w:rPr>
        <w:t>Benefits</w:t>
      </w:r>
    </w:p>
    <w:p w14:paraId="407BCB2C" w14:textId="6870C89B" w:rsidR="001B7C18" w:rsidRPr="008F64B3" w:rsidRDefault="009D3FEF" w:rsidP="001B7C18">
      <w:pPr>
        <w:pStyle w:val="ListParagraph"/>
        <w:numPr>
          <w:ilvl w:val="0"/>
          <w:numId w:val="30"/>
        </w:numPr>
        <w:spacing w:line="240" w:lineRule="auto"/>
        <w:ind w:leftChars="0"/>
        <w:rPr>
          <w:sz w:val="21"/>
          <w:szCs w:val="21"/>
        </w:rPr>
      </w:pPr>
      <w:r w:rsidRPr="008F64B3">
        <w:rPr>
          <w:sz w:val="21"/>
          <w:szCs w:val="21"/>
        </w:rPr>
        <w:t xml:space="preserve">DRX will mostly be configured by the network for the UEs in RRC_CONNECTED state for reducing the UE power consumption. Hence reusing the DRX framework for resolving IDC is that we essentially get DRX solution almost for free as network just needs to configure / adjust DRX based on TDM assistance information from </w:t>
      </w:r>
      <w:r w:rsidR="00C22126" w:rsidRPr="008F64B3">
        <w:rPr>
          <w:sz w:val="21"/>
          <w:szCs w:val="21"/>
        </w:rPr>
        <w:t xml:space="preserve">the </w:t>
      </w:r>
      <w:r w:rsidRPr="008F64B3">
        <w:rPr>
          <w:sz w:val="21"/>
          <w:szCs w:val="21"/>
        </w:rPr>
        <w:t>UE in UAI.</w:t>
      </w:r>
      <w:r w:rsidR="001B7C18" w:rsidRPr="008F64B3">
        <w:rPr>
          <w:sz w:val="21"/>
          <w:szCs w:val="21"/>
        </w:rPr>
        <w:t xml:space="preserve"> </w:t>
      </w:r>
    </w:p>
    <w:p w14:paraId="64F96441" w14:textId="5B2A2AEB" w:rsidR="009D3FEF" w:rsidRPr="008F64B3" w:rsidRDefault="001B7C18" w:rsidP="001B7C18">
      <w:pPr>
        <w:pStyle w:val="ListParagraph"/>
        <w:numPr>
          <w:ilvl w:val="0"/>
          <w:numId w:val="30"/>
        </w:numPr>
        <w:spacing w:line="240" w:lineRule="auto"/>
        <w:ind w:leftChars="0"/>
        <w:rPr>
          <w:sz w:val="21"/>
          <w:szCs w:val="21"/>
        </w:rPr>
      </w:pPr>
      <w:r w:rsidRPr="008F64B3">
        <w:rPr>
          <w:sz w:val="21"/>
          <w:szCs w:val="21"/>
        </w:rPr>
        <w:t>No additional Timers</w:t>
      </w:r>
      <w:r w:rsidR="003869D4" w:rsidRPr="008F64B3">
        <w:rPr>
          <w:sz w:val="21"/>
          <w:szCs w:val="21"/>
        </w:rPr>
        <w:t>,</w:t>
      </w:r>
      <w:r w:rsidRPr="008F64B3">
        <w:rPr>
          <w:sz w:val="21"/>
          <w:szCs w:val="21"/>
        </w:rPr>
        <w:t xml:space="preserve"> other than the one used for legacy DRX </w:t>
      </w:r>
      <w:r w:rsidR="003869D4" w:rsidRPr="008F64B3">
        <w:rPr>
          <w:sz w:val="21"/>
          <w:szCs w:val="21"/>
        </w:rPr>
        <w:t xml:space="preserve">mechanism, </w:t>
      </w:r>
      <w:r w:rsidRPr="008F64B3">
        <w:rPr>
          <w:sz w:val="21"/>
          <w:szCs w:val="21"/>
        </w:rPr>
        <w:t>is needed</w:t>
      </w:r>
      <w:r w:rsidR="003869D4" w:rsidRPr="008F64B3">
        <w:rPr>
          <w:sz w:val="21"/>
          <w:szCs w:val="21"/>
        </w:rPr>
        <w:t xml:space="preserve"> to be maintained</w:t>
      </w:r>
      <w:r w:rsidRPr="008F64B3">
        <w:rPr>
          <w:sz w:val="21"/>
          <w:szCs w:val="21"/>
        </w:rPr>
        <w:t>.</w:t>
      </w:r>
    </w:p>
    <w:p w14:paraId="4E87EF0C" w14:textId="2AA0DF9C" w:rsidR="009D3FEF" w:rsidRPr="008F64B3" w:rsidRDefault="009D3FEF" w:rsidP="001B7C18">
      <w:pPr>
        <w:pStyle w:val="ListParagraph"/>
        <w:numPr>
          <w:ilvl w:val="0"/>
          <w:numId w:val="30"/>
        </w:numPr>
        <w:spacing w:line="240" w:lineRule="auto"/>
        <w:ind w:leftChars="0"/>
        <w:rPr>
          <w:sz w:val="21"/>
          <w:szCs w:val="21"/>
        </w:rPr>
      </w:pPr>
      <w:r w:rsidRPr="008F64B3">
        <w:rPr>
          <w:sz w:val="21"/>
          <w:szCs w:val="21"/>
        </w:rPr>
        <w:t>DRX solution can provide wide range of granularity for different usage scenarios.</w:t>
      </w:r>
      <w:r w:rsidR="001B7C18" w:rsidRPr="008F64B3">
        <w:rPr>
          <w:sz w:val="21"/>
          <w:szCs w:val="21"/>
        </w:rPr>
        <w:t xml:space="preserve"> Additional DRX cycle values can also be added for IDC purpose </w:t>
      </w:r>
      <w:r w:rsidR="003869D4" w:rsidRPr="008F64B3">
        <w:rPr>
          <w:sz w:val="21"/>
          <w:szCs w:val="21"/>
        </w:rPr>
        <w:t>(</w:t>
      </w:r>
      <w:r w:rsidR="001B7C18" w:rsidRPr="008F64B3">
        <w:rPr>
          <w:sz w:val="21"/>
          <w:szCs w:val="21"/>
        </w:rPr>
        <w:t>if required</w:t>
      </w:r>
      <w:r w:rsidR="003869D4" w:rsidRPr="008F64B3">
        <w:rPr>
          <w:sz w:val="21"/>
          <w:szCs w:val="21"/>
        </w:rPr>
        <w:t>)</w:t>
      </w:r>
      <w:r w:rsidR="001B7C18" w:rsidRPr="008F64B3">
        <w:rPr>
          <w:sz w:val="21"/>
          <w:szCs w:val="21"/>
        </w:rPr>
        <w:t>.</w:t>
      </w:r>
    </w:p>
    <w:p w14:paraId="2F1F61F6" w14:textId="069775C4" w:rsidR="007E10A1" w:rsidRDefault="009D3FEF" w:rsidP="001B7C18">
      <w:pPr>
        <w:pStyle w:val="ListParagraph"/>
        <w:numPr>
          <w:ilvl w:val="0"/>
          <w:numId w:val="30"/>
        </w:numPr>
        <w:spacing w:line="240" w:lineRule="auto"/>
        <w:ind w:leftChars="0"/>
      </w:pPr>
      <w:r w:rsidRPr="008F64B3">
        <w:rPr>
          <w:sz w:val="21"/>
          <w:szCs w:val="21"/>
        </w:rPr>
        <w:t>DRX-based TDM solution has been used in LTE and we don't see any issue to apply it in NR</w:t>
      </w:r>
    </w:p>
    <w:p w14:paraId="04F5E0E0" w14:textId="7B0BDC5A" w:rsidR="009D3FEF" w:rsidRPr="009D3FEF" w:rsidRDefault="009D3FEF" w:rsidP="009D3FEF">
      <w:pPr>
        <w:spacing w:beforeLines="50" w:before="120"/>
        <w:rPr>
          <w:b/>
        </w:rPr>
      </w:pPr>
      <w:r>
        <w:rPr>
          <w:b/>
        </w:rPr>
        <w:t>Drawbacks</w:t>
      </w:r>
    </w:p>
    <w:p w14:paraId="46CFF11F" w14:textId="2DB1A867" w:rsidR="00A0132F" w:rsidRDefault="00A0132F" w:rsidP="002F2C05">
      <w:pPr>
        <w:pStyle w:val="ListParagraph"/>
        <w:numPr>
          <w:ilvl w:val="0"/>
          <w:numId w:val="31"/>
        </w:numPr>
        <w:ind w:leftChars="0"/>
      </w:pPr>
      <w:r>
        <w:t>None</w:t>
      </w:r>
      <w:r w:rsidR="0097150A">
        <w:t>.</w:t>
      </w:r>
    </w:p>
    <w:p w14:paraId="493E826F" w14:textId="5C733F3A" w:rsidR="00C22126" w:rsidRPr="009D3FEF" w:rsidRDefault="00C22126" w:rsidP="00C22126">
      <w:pPr>
        <w:spacing w:beforeLines="50" w:before="120"/>
        <w:rPr>
          <w:b/>
        </w:rPr>
      </w:pPr>
      <w:r>
        <w:rPr>
          <w:b/>
        </w:rPr>
        <w:t>Standardization Effort</w:t>
      </w:r>
    </w:p>
    <w:p w14:paraId="05F3F28E" w14:textId="77777777" w:rsidR="002F2C05" w:rsidRPr="008F64B3" w:rsidRDefault="00C22126" w:rsidP="002F2C05">
      <w:pPr>
        <w:pStyle w:val="ListParagraph"/>
        <w:numPr>
          <w:ilvl w:val="0"/>
          <w:numId w:val="32"/>
        </w:numPr>
        <w:ind w:leftChars="0"/>
        <w:rPr>
          <w:sz w:val="21"/>
        </w:rPr>
      </w:pPr>
      <w:r w:rsidRPr="008F64B3">
        <w:rPr>
          <w:sz w:val="21"/>
        </w:rPr>
        <w:t xml:space="preserve">Minimal. </w:t>
      </w:r>
    </w:p>
    <w:p w14:paraId="7E1EBF3A" w14:textId="067410B5" w:rsidR="00C22126" w:rsidRDefault="00C22126" w:rsidP="002F2C05">
      <w:pPr>
        <w:pStyle w:val="ListParagraph"/>
        <w:numPr>
          <w:ilvl w:val="0"/>
          <w:numId w:val="32"/>
        </w:numPr>
        <w:ind w:leftChars="0" w:left="714" w:hanging="357"/>
      </w:pPr>
      <w:r w:rsidRPr="008F64B3">
        <w:rPr>
          <w:sz w:val="21"/>
        </w:rPr>
        <w:t>Can be handled within RAN 2 a</w:t>
      </w:r>
      <w:r w:rsidR="001B7C18" w:rsidRPr="008F64B3">
        <w:rPr>
          <w:sz w:val="21"/>
        </w:rPr>
        <w:t>lone without requiring any co-</w:t>
      </w:r>
      <w:r w:rsidR="002F2C05" w:rsidRPr="008F64B3">
        <w:rPr>
          <w:sz w:val="21"/>
        </w:rPr>
        <w:t>ordination</w:t>
      </w:r>
      <w:r w:rsidR="003869D4" w:rsidRPr="008F64B3">
        <w:rPr>
          <w:sz w:val="21"/>
        </w:rPr>
        <w:t>/interaction</w:t>
      </w:r>
      <w:r w:rsidR="001B7C18" w:rsidRPr="008F64B3">
        <w:rPr>
          <w:sz w:val="21"/>
        </w:rPr>
        <w:t xml:space="preserve"> </w:t>
      </w:r>
      <w:r w:rsidR="002F2C05" w:rsidRPr="008F64B3">
        <w:rPr>
          <w:sz w:val="21"/>
        </w:rPr>
        <w:t>with RAN 4</w:t>
      </w:r>
      <w:r w:rsidR="0097150A">
        <w:rPr>
          <w:sz w:val="21"/>
        </w:rPr>
        <w:t>.</w:t>
      </w:r>
    </w:p>
    <w:p w14:paraId="5C1990F0" w14:textId="4037FABC" w:rsidR="002F2C05" w:rsidRPr="009D3FEF" w:rsidRDefault="002F2C05" w:rsidP="002F2C05">
      <w:pPr>
        <w:pStyle w:val="Heading4"/>
      </w:pPr>
      <w:r>
        <w:t xml:space="preserve">2.1.1.2 </w:t>
      </w:r>
      <w:r w:rsidRPr="00BA79CA">
        <w:t>MUSIM gap like solution</w:t>
      </w:r>
    </w:p>
    <w:p w14:paraId="3D949EB5" w14:textId="77777777" w:rsidR="00A0132F" w:rsidRPr="009D3FEF" w:rsidRDefault="00A0132F" w:rsidP="00A0132F">
      <w:pPr>
        <w:spacing w:beforeLines="50" w:before="120"/>
        <w:rPr>
          <w:b/>
        </w:rPr>
      </w:pPr>
      <w:r w:rsidRPr="009D3FEF">
        <w:rPr>
          <w:b/>
        </w:rPr>
        <w:t>Benefits</w:t>
      </w:r>
    </w:p>
    <w:p w14:paraId="354D2557" w14:textId="39A66234" w:rsidR="00A0132F" w:rsidRPr="00A0132F" w:rsidRDefault="00A0132F" w:rsidP="002F2C05">
      <w:pPr>
        <w:pStyle w:val="ListParagraph"/>
        <w:numPr>
          <w:ilvl w:val="0"/>
          <w:numId w:val="33"/>
        </w:numPr>
        <w:ind w:leftChars="0"/>
      </w:pPr>
      <w:r w:rsidRPr="00A0132F">
        <w:t xml:space="preserve">Similar to DRX solution, MUSIM gap-like solution is applicable to </w:t>
      </w:r>
      <w:r w:rsidR="002F2C05">
        <w:t>all</w:t>
      </w:r>
      <w:r w:rsidRPr="00A0132F">
        <w:t xml:space="preserve"> IDC usage scenario.</w:t>
      </w:r>
    </w:p>
    <w:p w14:paraId="0A46158E" w14:textId="77777777" w:rsidR="00A0132F" w:rsidRPr="009D3FEF" w:rsidRDefault="00A0132F" w:rsidP="00A0132F">
      <w:pPr>
        <w:spacing w:beforeLines="50" w:before="120"/>
        <w:rPr>
          <w:b/>
        </w:rPr>
      </w:pPr>
      <w:r>
        <w:rPr>
          <w:b/>
        </w:rPr>
        <w:t>Drawbacks</w:t>
      </w:r>
    </w:p>
    <w:p w14:paraId="3DB59AB7" w14:textId="2DD8ED45" w:rsidR="00A0132F" w:rsidRDefault="00C44D32" w:rsidP="003869D4">
      <w:pPr>
        <w:pStyle w:val="ListParagraph"/>
        <w:numPr>
          <w:ilvl w:val="0"/>
          <w:numId w:val="35"/>
        </w:numPr>
        <w:spacing w:line="240" w:lineRule="auto"/>
        <w:ind w:leftChars="0"/>
      </w:pPr>
      <w:r>
        <w:t xml:space="preserve">Besides DRX, the </w:t>
      </w:r>
      <w:r w:rsidR="00A0132F">
        <w:t>UEs</w:t>
      </w:r>
      <w:r w:rsidR="00334A73">
        <w:t xml:space="preserve"> need further </w:t>
      </w:r>
      <w:r w:rsidR="00A0132F">
        <w:t>to support MUSIM gap</w:t>
      </w:r>
      <w:r w:rsidR="00334A73">
        <w:t>-like</w:t>
      </w:r>
      <w:r w:rsidR="00A0132F">
        <w:t xml:space="preserve"> framework as a prerequisite </w:t>
      </w:r>
      <w:r w:rsidR="0000523F">
        <w:t>j</w:t>
      </w:r>
      <w:r w:rsidR="00A0132F">
        <w:t xml:space="preserve">ust for </w:t>
      </w:r>
      <w:r w:rsidR="002F2C05">
        <w:t xml:space="preserve">addressing </w:t>
      </w:r>
      <w:r w:rsidR="00A0132F">
        <w:t>IDC</w:t>
      </w:r>
      <w:r w:rsidR="002F2C05">
        <w:t xml:space="preserve"> issues</w:t>
      </w:r>
      <w:r w:rsidR="00A0132F">
        <w:t xml:space="preserve"> even though </w:t>
      </w:r>
      <w:r w:rsidR="0000523F">
        <w:t xml:space="preserve">in reality </w:t>
      </w:r>
      <w:r w:rsidR="00A0132F">
        <w:t>they are not Multi SIM UE</w:t>
      </w:r>
      <w:r w:rsidR="00D326CF">
        <w:t>,</w:t>
      </w:r>
      <w:r w:rsidR="00EE7B12">
        <w:t xml:space="preserve"> which will unnecessary introduce complexity for </w:t>
      </w:r>
      <w:r w:rsidR="00D326CF">
        <w:t>UEs</w:t>
      </w:r>
      <w:r w:rsidR="002F2C05">
        <w:t>.</w:t>
      </w:r>
    </w:p>
    <w:p w14:paraId="7CBE30DC" w14:textId="165CC0FF" w:rsidR="002F2C05" w:rsidRDefault="003869D4" w:rsidP="003869D4">
      <w:pPr>
        <w:pStyle w:val="ListParagraph"/>
        <w:numPr>
          <w:ilvl w:val="0"/>
          <w:numId w:val="35"/>
        </w:numPr>
        <w:spacing w:line="240" w:lineRule="auto"/>
        <w:ind w:leftChars="0" w:left="714" w:hanging="357"/>
      </w:pPr>
      <w:r>
        <w:t>N</w:t>
      </w:r>
      <w:r w:rsidR="002F2C05">
        <w:t>etwork will additionally have to support MUSIM gap</w:t>
      </w:r>
      <w:r w:rsidR="00334A73">
        <w:t>-like</w:t>
      </w:r>
      <w:r w:rsidR="002F2C05">
        <w:t xml:space="preserve"> framework </w:t>
      </w:r>
      <w:r w:rsidR="007A512F">
        <w:t xml:space="preserve">just </w:t>
      </w:r>
      <w:r w:rsidR="002F2C05">
        <w:t>for addressing the IDC issues.</w:t>
      </w:r>
    </w:p>
    <w:p w14:paraId="2E8E97E4" w14:textId="68D0C816" w:rsidR="00D326CF" w:rsidRDefault="00D326CF" w:rsidP="003869D4">
      <w:pPr>
        <w:pStyle w:val="ListParagraph"/>
        <w:numPr>
          <w:ilvl w:val="0"/>
          <w:numId w:val="35"/>
        </w:numPr>
        <w:spacing w:line="240" w:lineRule="auto"/>
        <w:ind w:leftChars="0"/>
      </w:pPr>
      <w:r>
        <w:t>The motivation/use case for having the multiple periodic gaps</w:t>
      </w:r>
      <w:r w:rsidR="007A512F">
        <w:t xml:space="preserve"> </w:t>
      </w:r>
      <w:r>
        <w:t>and an associated prohibit timer is unclear</w:t>
      </w:r>
      <w:r w:rsidR="007A512F">
        <w:t xml:space="preserve"> and may unnecessary increase the signalling overhead.</w:t>
      </w:r>
    </w:p>
    <w:p w14:paraId="2F65E0A4" w14:textId="7613452F" w:rsidR="00D326CF" w:rsidRDefault="00D326CF" w:rsidP="003869D4">
      <w:pPr>
        <w:pStyle w:val="ListParagraph"/>
        <w:numPr>
          <w:ilvl w:val="0"/>
          <w:numId w:val="35"/>
        </w:numPr>
        <w:spacing w:line="240" w:lineRule="auto"/>
        <w:ind w:leftChars="0"/>
      </w:pPr>
      <w:r>
        <w:t>MUSIM gap-like solution has coarser granularity than DRX solution</w:t>
      </w:r>
      <w:r w:rsidR="00BB5AE2">
        <w:t xml:space="preserve"> and additional gap length</w:t>
      </w:r>
      <w:r w:rsidR="00BB5AE2">
        <w:rPr>
          <w:rFonts w:asciiTheme="minorEastAsia" w:eastAsiaTheme="minorEastAsia" w:hAnsiTheme="minorEastAsia" w:hint="eastAsia"/>
        </w:rPr>
        <w:t>/</w:t>
      </w:r>
      <w:r w:rsidR="00BB5AE2">
        <w:t xml:space="preserve">cycle values </w:t>
      </w:r>
      <w:r w:rsidR="00D44ACA">
        <w:t xml:space="preserve">may </w:t>
      </w:r>
      <w:r w:rsidR="00BB5AE2">
        <w:t>need to be introduced on top of current MUSIM gap.</w:t>
      </w:r>
    </w:p>
    <w:p w14:paraId="07C3AD6D" w14:textId="77777777" w:rsidR="002F2C05" w:rsidRPr="009D3FEF" w:rsidRDefault="002F2C05" w:rsidP="002F2C05">
      <w:pPr>
        <w:spacing w:beforeLines="50" w:before="120"/>
        <w:rPr>
          <w:b/>
        </w:rPr>
      </w:pPr>
      <w:r>
        <w:rPr>
          <w:b/>
        </w:rPr>
        <w:t>Standardization Effort</w:t>
      </w:r>
    </w:p>
    <w:p w14:paraId="78E0E691" w14:textId="1112540A" w:rsidR="002F2C05" w:rsidRDefault="007A512F" w:rsidP="002F2C05">
      <w:pPr>
        <w:pStyle w:val="ListParagraph"/>
        <w:numPr>
          <w:ilvl w:val="0"/>
          <w:numId w:val="34"/>
        </w:numPr>
        <w:ind w:leftChars="0"/>
      </w:pPr>
      <w:r>
        <w:t xml:space="preserve">Significant – as the fundamental issues </w:t>
      </w:r>
      <w:r w:rsidR="005B445A">
        <w:t xml:space="preserve">like benefit of the solution, need for the multiple period gaps/ aperiodic gaps </w:t>
      </w:r>
      <w:r>
        <w:t xml:space="preserve">needs to be </w:t>
      </w:r>
      <w:r w:rsidR="005B445A">
        <w:t>discussed and agreed first.</w:t>
      </w:r>
    </w:p>
    <w:p w14:paraId="7766B56B" w14:textId="3057E1A4" w:rsidR="007A512F" w:rsidRDefault="005B445A" w:rsidP="007A512F">
      <w:pPr>
        <w:pStyle w:val="ListParagraph"/>
        <w:numPr>
          <w:ilvl w:val="0"/>
          <w:numId w:val="34"/>
        </w:numPr>
        <w:ind w:leftChars="0"/>
      </w:pPr>
      <w:r>
        <w:t xml:space="preserve">Cannot alone be specified in RAN 2 and would require </w:t>
      </w:r>
      <w:r w:rsidR="007A512F">
        <w:t>RAN4 work</w:t>
      </w:r>
      <w:r w:rsidR="003869D4">
        <w:t>.</w:t>
      </w:r>
      <w:r w:rsidR="007A512F">
        <w:t xml:space="preserve"> </w:t>
      </w:r>
    </w:p>
    <w:p w14:paraId="0C55AB4F" w14:textId="4549193B" w:rsidR="00DB4864" w:rsidRPr="00DB4864" w:rsidRDefault="00DB4864" w:rsidP="00E11343">
      <w:pPr>
        <w:spacing w:beforeLines="50" w:before="120"/>
      </w:pPr>
      <w:r>
        <w:t xml:space="preserve">Based on the above analysis we can </w:t>
      </w:r>
      <w:r w:rsidR="003869D4">
        <w:t xml:space="preserve">draw </w:t>
      </w:r>
      <w:r>
        <w:t xml:space="preserve">the following important observations </w:t>
      </w:r>
    </w:p>
    <w:p w14:paraId="6A7280AB" w14:textId="2059BF02" w:rsidR="00DB4864" w:rsidRDefault="005B445A" w:rsidP="00E11343">
      <w:pPr>
        <w:spacing w:beforeLines="50" w:before="120"/>
        <w:rPr>
          <w:b/>
        </w:rPr>
      </w:pPr>
      <w:r w:rsidRPr="005B445A">
        <w:rPr>
          <w:b/>
        </w:rPr>
        <w:t xml:space="preserve">Observation 1 </w:t>
      </w:r>
      <w:r w:rsidR="00DB4864">
        <w:rPr>
          <w:b/>
        </w:rPr>
        <w:t>–</w:t>
      </w:r>
      <w:r w:rsidRPr="005B445A">
        <w:rPr>
          <w:b/>
        </w:rPr>
        <w:t xml:space="preserve"> </w:t>
      </w:r>
      <w:r w:rsidR="00DB4864" w:rsidRPr="00DB4864">
        <w:rPr>
          <w:b/>
        </w:rPr>
        <w:t>DRX will mostly be configured by the network for the UEs in RRC_CONNECTED state for reducing the UE power consumption. Hence reusing the DRX framework for resolving IDC is that we essentially get DRX solution almost for free as network just needs to configure / adjust DRX based on TDM assistance information from the UE in UAI</w:t>
      </w:r>
      <w:r w:rsidR="00DB4864">
        <w:rPr>
          <w:b/>
        </w:rPr>
        <w:t>.</w:t>
      </w:r>
    </w:p>
    <w:p w14:paraId="3247ADC8" w14:textId="77777777" w:rsidR="00E0471D" w:rsidRDefault="00E0471D" w:rsidP="00DB4864">
      <w:pPr>
        <w:spacing w:beforeLines="50" w:before="120"/>
        <w:rPr>
          <w:b/>
        </w:rPr>
      </w:pPr>
    </w:p>
    <w:p w14:paraId="37DC984E" w14:textId="0E88D45D" w:rsidR="00DB4864" w:rsidRDefault="00DB4864" w:rsidP="00DB4864">
      <w:pPr>
        <w:spacing w:beforeLines="50" w:before="120"/>
        <w:rPr>
          <w:b/>
        </w:rPr>
      </w:pPr>
      <w:r w:rsidRPr="005B445A">
        <w:rPr>
          <w:b/>
        </w:rPr>
        <w:lastRenderedPageBreak/>
        <w:t xml:space="preserve">Observation </w:t>
      </w:r>
      <w:r>
        <w:rPr>
          <w:b/>
        </w:rPr>
        <w:t>2</w:t>
      </w:r>
      <w:r w:rsidRPr="005B445A">
        <w:rPr>
          <w:b/>
        </w:rPr>
        <w:t xml:space="preserve"> </w:t>
      </w:r>
      <w:r>
        <w:rPr>
          <w:b/>
        </w:rPr>
        <w:t>–</w:t>
      </w:r>
      <w:r w:rsidRPr="005B445A">
        <w:rPr>
          <w:b/>
        </w:rPr>
        <w:t xml:space="preserve"> </w:t>
      </w:r>
      <w:r>
        <w:rPr>
          <w:b/>
        </w:rPr>
        <w:t>For</w:t>
      </w:r>
      <w:r w:rsidRPr="00DB4864">
        <w:rPr>
          <w:b/>
        </w:rPr>
        <w:t xml:space="preserve"> adopt</w:t>
      </w:r>
      <w:r>
        <w:rPr>
          <w:b/>
        </w:rPr>
        <w:t>ing</w:t>
      </w:r>
      <w:r w:rsidRPr="00DB4864">
        <w:rPr>
          <w:b/>
        </w:rPr>
        <w:t xml:space="preserve"> MUSIM gap like solution for IDC, all the UEs will have to support MUSIM gap framework as a prerequisite</w:t>
      </w:r>
      <w:r w:rsidR="0000523F">
        <w:rPr>
          <w:b/>
        </w:rPr>
        <w:t xml:space="preserve"> just</w:t>
      </w:r>
      <w:r w:rsidRPr="00DB4864">
        <w:rPr>
          <w:b/>
        </w:rPr>
        <w:t xml:space="preserve"> for addressing IDC issues which will unnecessary introduce complexity for UEs</w:t>
      </w:r>
      <w:r>
        <w:rPr>
          <w:b/>
        </w:rPr>
        <w:t>.</w:t>
      </w:r>
    </w:p>
    <w:p w14:paraId="30BF885C" w14:textId="462DD167" w:rsidR="00DB4864" w:rsidRDefault="00DB4864" w:rsidP="00DB4864">
      <w:pPr>
        <w:spacing w:beforeLines="50" w:before="120"/>
      </w:pPr>
      <w:r>
        <w:t>Considering the huge benefit that the DRX based solution comes almost for free, as network just needs to configure / adjust DRX based on TDM assistance information, whereas, in contrast</w:t>
      </w:r>
      <w:r w:rsidR="003869D4">
        <w:t>,</w:t>
      </w:r>
      <w:r>
        <w:t xml:space="preserve"> the MUSIM gap like solution will require UE and network to support MUSIM gap framework and </w:t>
      </w:r>
      <w:r w:rsidR="0097150A">
        <w:t xml:space="preserve">more </w:t>
      </w:r>
      <w:r>
        <w:t>standardization effort, it is recommended that RAN 2 selects DRX solution as the generalized TDM solution for R18.</w:t>
      </w:r>
    </w:p>
    <w:p w14:paraId="7BA2C35C" w14:textId="77777777" w:rsidR="0000523F" w:rsidRPr="0097150A" w:rsidRDefault="0000523F" w:rsidP="0000523F">
      <w:pPr>
        <w:rPr>
          <w:b/>
        </w:rPr>
      </w:pPr>
    </w:p>
    <w:p w14:paraId="22C79430" w14:textId="706564BB" w:rsidR="0000523F" w:rsidRDefault="0000523F" w:rsidP="0000523F">
      <w:pPr>
        <w:rPr>
          <w:b/>
        </w:rPr>
      </w:pPr>
      <w:bookmarkStart w:id="3" w:name="_Hlk118389967"/>
      <w:r w:rsidRPr="0032309C">
        <w:rPr>
          <w:b/>
        </w:rPr>
        <w:t xml:space="preserve">Proposal </w:t>
      </w:r>
      <w:r>
        <w:rPr>
          <w:b/>
        </w:rPr>
        <w:t>3</w:t>
      </w:r>
      <w:r w:rsidRPr="0032309C">
        <w:rPr>
          <w:b/>
        </w:rPr>
        <w:t xml:space="preserve"> – </w:t>
      </w:r>
      <w:r w:rsidRPr="0000523F">
        <w:rPr>
          <w:b/>
        </w:rPr>
        <w:t>Considering the benefit that the DRX based solution comes almost for free, as network just needs to configure/adjust DRX based on TDM assistance information</w:t>
      </w:r>
      <w:r>
        <w:rPr>
          <w:b/>
        </w:rPr>
        <w:t xml:space="preserve"> received in UAI, </w:t>
      </w:r>
      <w:r w:rsidR="0097150A">
        <w:rPr>
          <w:b/>
        </w:rPr>
        <w:t xml:space="preserve">adopt </w:t>
      </w:r>
      <w:r w:rsidRPr="0000523F">
        <w:rPr>
          <w:b/>
        </w:rPr>
        <w:t>DRX solution as the generalized TDM solution for R18</w:t>
      </w:r>
      <w:r w:rsidR="000F68F2">
        <w:rPr>
          <w:b/>
        </w:rPr>
        <w:t>.</w:t>
      </w:r>
      <w:r>
        <w:rPr>
          <w:b/>
        </w:rPr>
        <w:t xml:space="preserve"> </w:t>
      </w:r>
      <w:r w:rsidRPr="00887CC2">
        <w:rPr>
          <w:b/>
        </w:rPr>
        <w:t xml:space="preserve"> </w:t>
      </w:r>
    </w:p>
    <w:bookmarkEnd w:id="3"/>
    <w:p w14:paraId="6043DDA6" w14:textId="77777777" w:rsidR="006455CE" w:rsidRDefault="006455CE" w:rsidP="0000523F">
      <w:pPr>
        <w:rPr>
          <w:b/>
        </w:rPr>
      </w:pPr>
    </w:p>
    <w:p w14:paraId="37F4FB7D" w14:textId="444C054C" w:rsidR="00464F09" w:rsidRDefault="008702DF" w:rsidP="008E6327">
      <w:pPr>
        <w:pStyle w:val="Heading2"/>
      </w:pPr>
      <w:r>
        <w:rPr>
          <w:rFonts w:hint="eastAsia"/>
        </w:rPr>
        <w:t>2</w:t>
      </w:r>
      <w:r>
        <w:t xml:space="preserve">.2 </w:t>
      </w:r>
      <w:r w:rsidR="00DE5ABE">
        <w:t xml:space="preserve">Applying DRX based </w:t>
      </w:r>
      <w:r w:rsidR="00853D9F">
        <w:t xml:space="preserve">TDM Solution </w:t>
      </w:r>
      <w:r w:rsidR="00F50B52" w:rsidRPr="00F50B52">
        <w:t xml:space="preserve">for </w:t>
      </w:r>
      <w:r w:rsidR="00DE5ABE">
        <w:t xml:space="preserve">agreed R18 scenarios </w:t>
      </w:r>
      <w:r w:rsidR="00F50B52">
        <w:t xml:space="preserve"> </w:t>
      </w:r>
    </w:p>
    <w:p w14:paraId="35CF2A6E" w14:textId="77777777" w:rsidR="0097150A" w:rsidRDefault="00CE3FE8" w:rsidP="00CE3FE8">
      <w:pPr>
        <w:spacing w:beforeLines="50" w:before="120"/>
      </w:pPr>
      <w:r>
        <w:t xml:space="preserve">In RAN 2#119 e meeting </w:t>
      </w:r>
      <w:r w:rsidRPr="00CE3FE8">
        <w:t>following scenarios are agreed to be considered for IDC in R18</w:t>
      </w:r>
      <w:r>
        <w:t xml:space="preserve">. </w:t>
      </w:r>
    </w:p>
    <w:tbl>
      <w:tblPr>
        <w:tblStyle w:val="TableGrid"/>
        <w:tblW w:w="0" w:type="auto"/>
        <w:tblLook w:val="04A0" w:firstRow="1" w:lastRow="0" w:firstColumn="1" w:lastColumn="0" w:noHBand="0" w:noVBand="1"/>
      </w:tblPr>
      <w:tblGrid>
        <w:gridCol w:w="9628"/>
      </w:tblGrid>
      <w:tr w:rsidR="0097150A" w14:paraId="691B74F0" w14:textId="77777777" w:rsidTr="0097150A">
        <w:tc>
          <w:tcPr>
            <w:tcW w:w="9628" w:type="dxa"/>
          </w:tcPr>
          <w:p w14:paraId="217D7715" w14:textId="77777777" w:rsidR="0097150A" w:rsidRDefault="0097150A" w:rsidP="00CE3FE8">
            <w:pPr>
              <w:spacing w:beforeLines="50" w:before="120"/>
            </w:pPr>
            <w:r>
              <w:t>Agreements:</w:t>
            </w:r>
          </w:p>
          <w:p w14:paraId="360E994A" w14:textId="473EEDCE" w:rsidR="0097150A" w:rsidRDefault="0097150A" w:rsidP="00CE3FE8">
            <w:pPr>
              <w:spacing w:beforeLines="50" w:before="120"/>
            </w:pPr>
            <w:r>
              <w:t>Rel-18 IDC TDM solution(s) targets at resolving the adjacent channel interference issue and the intermodulation distortion interference issue, as LTE.</w:t>
            </w:r>
          </w:p>
        </w:tc>
      </w:tr>
    </w:tbl>
    <w:p w14:paraId="622FFC85" w14:textId="3E7492D4" w:rsidR="00CE3FE8" w:rsidRDefault="0097150A" w:rsidP="00CE3FE8">
      <w:pPr>
        <w:spacing w:beforeLines="50" w:before="120"/>
      </w:pPr>
      <w:r w:rsidRPr="0097150A">
        <w:rPr>
          <w:szCs w:val="21"/>
        </w:rPr>
        <w:t xml:space="preserve">In the following sections we discuss how we could apply DRX based TDM solution </w:t>
      </w:r>
      <w:r>
        <w:rPr>
          <w:szCs w:val="21"/>
        </w:rPr>
        <w:t>f</w:t>
      </w:r>
      <w:r w:rsidRPr="0097150A">
        <w:rPr>
          <w:szCs w:val="21"/>
        </w:rPr>
        <w:t xml:space="preserve">or each of </w:t>
      </w:r>
      <w:r>
        <w:rPr>
          <w:szCs w:val="21"/>
        </w:rPr>
        <w:t xml:space="preserve">the following </w:t>
      </w:r>
      <w:r w:rsidRPr="0097150A">
        <w:rPr>
          <w:szCs w:val="21"/>
        </w:rPr>
        <w:t>scenarios.</w:t>
      </w:r>
      <w:r>
        <w:rPr>
          <w:szCs w:val="21"/>
        </w:rPr>
        <w:t xml:space="preserve"> </w:t>
      </w:r>
      <w:r w:rsidR="00CE3FE8">
        <w:t xml:space="preserve">Note the scenarios are numbered </w:t>
      </w:r>
      <w:r w:rsidR="003869D4">
        <w:t xml:space="preserve">below just </w:t>
      </w:r>
      <w:r w:rsidR="00CE3FE8">
        <w:t xml:space="preserve">for easy reference in the </w:t>
      </w:r>
      <w:r w:rsidR="002F5ACF">
        <w:t>subsections.</w:t>
      </w:r>
    </w:p>
    <w:p w14:paraId="65F775A5" w14:textId="77777777" w:rsidR="00CE3FE8" w:rsidRPr="0097150A" w:rsidRDefault="00CE3FE8" w:rsidP="00CE3FE8">
      <w:pPr>
        <w:pStyle w:val="ListParagraph"/>
        <w:numPr>
          <w:ilvl w:val="0"/>
          <w:numId w:val="14"/>
        </w:numPr>
        <w:spacing w:after="0" w:afterAutospacing="0"/>
        <w:ind w:leftChars="0" w:hanging="357"/>
        <w:rPr>
          <w:sz w:val="21"/>
          <w:szCs w:val="21"/>
        </w:rPr>
      </w:pPr>
      <w:r w:rsidRPr="0097150A">
        <w:rPr>
          <w:sz w:val="21"/>
          <w:szCs w:val="21"/>
        </w:rPr>
        <w:t>Scenario 1: Adjacent channel interference between NR and non-3GPP that includes the following sub scenarios</w:t>
      </w:r>
    </w:p>
    <w:p w14:paraId="61693A65" w14:textId="77777777" w:rsidR="00CE3FE8" w:rsidRPr="0097150A" w:rsidRDefault="00CE3FE8" w:rsidP="00CE3FE8">
      <w:pPr>
        <w:pStyle w:val="ListParagraph"/>
        <w:numPr>
          <w:ilvl w:val="1"/>
          <w:numId w:val="15"/>
        </w:numPr>
        <w:ind w:leftChars="0" w:hanging="357"/>
        <w:rPr>
          <w:sz w:val="21"/>
          <w:szCs w:val="21"/>
        </w:rPr>
      </w:pPr>
      <w:r w:rsidRPr="0097150A">
        <w:rPr>
          <w:sz w:val="21"/>
          <w:szCs w:val="21"/>
        </w:rPr>
        <w:t>Scenario 1-1: Adjacent channel interference between NR Stand Alone (SA) or MN of NR-DC and non-3GPP</w:t>
      </w:r>
    </w:p>
    <w:p w14:paraId="1CF20D69" w14:textId="77777777" w:rsidR="00CE3FE8" w:rsidRPr="0097150A" w:rsidRDefault="00CE3FE8" w:rsidP="0097150A">
      <w:pPr>
        <w:pStyle w:val="ListParagraph"/>
        <w:numPr>
          <w:ilvl w:val="1"/>
          <w:numId w:val="15"/>
        </w:numPr>
        <w:spacing w:after="240" w:afterAutospacing="0" w:line="240" w:lineRule="auto"/>
        <w:ind w:leftChars="0" w:hanging="357"/>
        <w:rPr>
          <w:sz w:val="21"/>
          <w:szCs w:val="21"/>
        </w:rPr>
      </w:pPr>
      <w:r w:rsidRPr="0097150A">
        <w:rPr>
          <w:sz w:val="21"/>
          <w:szCs w:val="21"/>
        </w:rPr>
        <w:t xml:space="preserve">Scenario 1-2: </w:t>
      </w:r>
      <w:r w:rsidRPr="0097150A">
        <w:rPr>
          <w:rFonts w:hint="eastAsia"/>
          <w:sz w:val="21"/>
          <w:szCs w:val="21"/>
        </w:rPr>
        <w:t xml:space="preserve">Adjacent channel interference </w:t>
      </w:r>
      <w:r w:rsidRPr="0097150A">
        <w:rPr>
          <w:sz w:val="21"/>
          <w:szCs w:val="21"/>
        </w:rPr>
        <w:t>between SN (NR) of MR-DC and non-3GPP</w:t>
      </w:r>
    </w:p>
    <w:p w14:paraId="0CF92B05" w14:textId="77777777" w:rsidR="00CE3FE8" w:rsidRPr="0097150A" w:rsidRDefault="00CE3FE8" w:rsidP="00CE3FE8">
      <w:pPr>
        <w:pStyle w:val="ListParagraph"/>
        <w:numPr>
          <w:ilvl w:val="0"/>
          <w:numId w:val="14"/>
        </w:numPr>
        <w:spacing w:after="0" w:afterAutospacing="0"/>
        <w:ind w:leftChars="0" w:hanging="357"/>
        <w:rPr>
          <w:sz w:val="21"/>
          <w:szCs w:val="21"/>
        </w:rPr>
      </w:pPr>
      <w:r w:rsidRPr="0097150A">
        <w:rPr>
          <w:sz w:val="21"/>
          <w:szCs w:val="21"/>
        </w:rPr>
        <w:t>Scenario 2: Intermodulation Distortion (IMD) interference from simultaneous Tx in MR-DC to non-3GPP that includes the following sub scenarios</w:t>
      </w:r>
    </w:p>
    <w:p w14:paraId="4DF4294B" w14:textId="77777777" w:rsidR="00CE3FE8" w:rsidRPr="0097150A" w:rsidRDefault="00CE3FE8" w:rsidP="00CE3FE8">
      <w:pPr>
        <w:pStyle w:val="ListParagraph"/>
        <w:numPr>
          <w:ilvl w:val="1"/>
          <w:numId w:val="19"/>
        </w:numPr>
        <w:tabs>
          <w:tab w:val="num" w:pos="360"/>
        </w:tabs>
        <w:ind w:leftChars="0" w:hanging="357"/>
        <w:rPr>
          <w:sz w:val="21"/>
          <w:szCs w:val="21"/>
        </w:rPr>
      </w:pPr>
      <w:r w:rsidRPr="0097150A">
        <w:rPr>
          <w:sz w:val="21"/>
          <w:szCs w:val="21"/>
        </w:rPr>
        <w:t xml:space="preserve">Scenario 2-1: IMD interference from simultaneous Tx in EN-DC to non-3GPP </w:t>
      </w:r>
    </w:p>
    <w:p w14:paraId="2AE11137" w14:textId="77777777" w:rsidR="00CE3FE8" w:rsidRPr="0097150A" w:rsidRDefault="00CE3FE8" w:rsidP="0097150A">
      <w:pPr>
        <w:pStyle w:val="ListParagraph"/>
        <w:numPr>
          <w:ilvl w:val="1"/>
          <w:numId w:val="19"/>
        </w:numPr>
        <w:tabs>
          <w:tab w:val="num" w:pos="360"/>
        </w:tabs>
        <w:spacing w:after="0" w:afterAutospacing="0"/>
        <w:ind w:leftChars="0" w:hanging="357"/>
        <w:rPr>
          <w:sz w:val="21"/>
          <w:szCs w:val="21"/>
        </w:rPr>
      </w:pPr>
      <w:r w:rsidRPr="0097150A">
        <w:rPr>
          <w:sz w:val="21"/>
          <w:szCs w:val="21"/>
        </w:rPr>
        <w:t>Scenario 2-2: IMD interference from simultaneous Tx in NR-DC to non-3GPP</w:t>
      </w:r>
    </w:p>
    <w:p w14:paraId="65A4827A" w14:textId="3475F8AF" w:rsidR="0082016B" w:rsidRPr="00AE4E23" w:rsidRDefault="0082016B" w:rsidP="0082016B">
      <w:pPr>
        <w:pStyle w:val="Heading"/>
        <w:rPr>
          <w:b w:val="0"/>
          <w:sz w:val="32"/>
          <w:szCs w:val="32"/>
          <w:u w:val="none"/>
        </w:rPr>
      </w:pPr>
      <w:r w:rsidRPr="00AE4E23">
        <w:rPr>
          <w:b w:val="0"/>
          <w:sz w:val="32"/>
          <w:szCs w:val="32"/>
          <w:u w:val="none"/>
        </w:rPr>
        <w:t>2.</w:t>
      </w:r>
      <w:r>
        <w:rPr>
          <w:b w:val="0"/>
          <w:sz w:val="32"/>
          <w:szCs w:val="32"/>
          <w:u w:val="none"/>
        </w:rPr>
        <w:t>1</w:t>
      </w:r>
      <w:r w:rsidRPr="00AE4E23">
        <w:rPr>
          <w:b w:val="0"/>
          <w:sz w:val="32"/>
          <w:szCs w:val="32"/>
          <w:u w:val="none"/>
        </w:rPr>
        <w:t xml:space="preserve">.1 </w:t>
      </w:r>
      <w:r>
        <w:rPr>
          <w:b w:val="0"/>
          <w:sz w:val="32"/>
          <w:szCs w:val="32"/>
          <w:u w:val="none"/>
        </w:rPr>
        <w:t xml:space="preserve">DRX based </w:t>
      </w:r>
      <w:r w:rsidRPr="00AE4E23">
        <w:rPr>
          <w:b w:val="0"/>
          <w:sz w:val="32"/>
          <w:szCs w:val="32"/>
          <w:u w:val="none"/>
        </w:rPr>
        <w:t>TDM solution</w:t>
      </w:r>
      <w:r w:rsidR="00CE3FE8">
        <w:rPr>
          <w:b w:val="0"/>
          <w:sz w:val="32"/>
          <w:szCs w:val="32"/>
          <w:u w:val="none"/>
        </w:rPr>
        <w:t xml:space="preserve"> </w:t>
      </w:r>
      <w:r>
        <w:rPr>
          <w:b w:val="0"/>
          <w:sz w:val="32"/>
          <w:szCs w:val="32"/>
          <w:u w:val="none"/>
        </w:rPr>
        <w:t xml:space="preserve">for </w:t>
      </w:r>
      <w:r w:rsidR="00CE3FE8" w:rsidRPr="00CE3FE8">
        <w:rPr>
          <w:b w:val="0"/>
          <w:sz w:val="32"/>
          <w:szCs w:val="32"/>
          <w:u w:val="none"/>
        </w:rPr>
        <w:t>Scenario 1-1</w:t>
      </w:r>
      <w:r w:rsidR="00CE3FE8">
        <w:rPr>
          <w:b w:val="0"/>
          <w:sz w:val="32"/>
          <w:szCs w:val="32"/>
          <w:u w:val="none"/>
        </w:rPr>
        <w:t xml:space="preserve"> </w:t>
      </w:r>
    </w:p>
    <w:p w14:paraId="5999761B" w14:textId="421027A1" w:rsidR="00CE3FE8" w:rsidRDefault="00CE3FE8" w:rsidP="00CE3FE8">
      <w:pPr>
        <w:spacing w:beforeLines="50" w:before="120"/>
      </w:pPr>
      <w:r>
        <w:t xml:space="preserve">Stage 3 level </w:t>
      </w:r>
      <w:r w:rsidR="002F5ACF">
        <w:t xml:space="preserve">signaling and ASN.1 </w:t>
      </w:r>
      <w:r>
        <w:t>detail for the DRX solution was presented in [</w:t>
      </w:r>
      <w:r w:rsidRPr="00031815">
        <w:t xml:space="preserve">Post119-e][651][IDC] </w:t>
      </w:r>
      <w:r>
        <w:t>email discussion</w:t>
      </w:r>
      <w:r w:rsidR="003869D4">
        <w:t xml:space="preserve"> [6]</w:t>
      </w:r>
      <w:r>
        <w:t xml:space="preserve">. We believe these signaling details </w:t>
      </w:r>
      <w:r w:rsidR="002F5ACF">
        <w:t xml:space="preserve">(reproduced below) </w:t>
      </w:r>
      <w:r>
        <w:t xml:space="preserve">can be used as the base line for the DRX solution. </w:t>
      </w:r>
    </w:p>
    <w:tbl>
      <w:tblPr>
        <w:tblStyle w:val="TableGrid"/>
        <w:tblpPr w:leftFromText="180" w:rightFromText="180" w:vertAnchor="text" w:horzAnchor="margin" w:tblpY="254"/>
        <w:tblW w:w="0" w:type="auto"/>
        <w:tblLook w:val="04A0" w:firstRow="1" w:lastRow="0" w:firstColumn="1" w:lastColumn="0" w:noHBand="0" w:noVBand="1"/>
      </w:tblPr>
      <w:tblGrid>
        <w:gridCol w:w="9628"/>
      </w:tblGrid>
      <w:tr w:rsidR="002F5ACF" w14:paraId="05940DFB" w14:textId="77777777" w:rsidTr="002F5ACF">
        <w:tc>
          <w:tcPr>
            <w:tcW w:w="9628" w:type="dxa"/>
          </w:tcPr>
          <w:p w14:paraId="2DCA7E07" w14:textId="77777777" w:rsidR="002F5ACF" w:rsidRDefault="002F5ACF" w:rsidP="002F5ACF">
            <w:pPr>
              <w:rPr>
                <w:b/>
                <w:lang w:eastAsia="ja-JP"/>
              </w:rPr>
            </w:pPr>
            <w:r>
              <w:rPr>
                <w:rFonts w:hint="eastAsia"/>
                <w:b/>
              </w:rPr>
              <w:t>Pro</w:t>
            </w:r>
            <w:r>
              <w:rPr>
                <w:b/>
                <w:lang w:eastAsia="ja-JP"/>
              </w:rPr>
              <w:t>cedure:</w:t>
            </w:r>
          </w:p>
          <w:p w14:paraId="4C51965A" w14:textId="77777777" w:rsidR="002F5ACF" w:rsidRDefault="002F5ACF" w:rsidP="002F5ACF">
            <w:pPr>
              <w:rPr>
                <w:lang w:eastAsia="ja-JP"/>
              </w:rPr>
            </w:pPr>
            <w:r>
              <w:rPr>
                <w:rFonts w:hint="eastAsia"/>
              </w:rPr>
              <w:t>St</w:t>
            </w:r>
            <w:r>
              <w:rPr>
                <w:lang w:eastAsia="ja-JP"/>
              </w:rPr>
              <w:t>ep 1: The gNB indicates whether the IDC reporting for TDM assistance information is allowed.</w:t>
            </w:r>
          </w:p>
          <w:p w14:paraId="7101E34B" w14:textId="77777777" w:rsidR="002F5ACF" w:rsidRDefault="002F5ACF" w:rsidP="002F5ACF">
            <w:pPr>
              <w:rPr>
                <w:iCs/>
              </w:rPr>
            </w:pPr>
            <w:r>
              <w:rPr>
                <w:lang w:eastAsia="ja-JP"/>
              </w:rPr>
              <w:t xml:space="preserve">Step 2: When detecting the IDC issue, the UE reports the DRX assistance information for the affected frequencies. </w:t>
            </w:r>
          </w:p>
          <w:p w14:paraId="7079A3F6" w14:textId="77777777" w:rsidR="002F5ACF" w:rsidRDefault="002F5ACF" w:rsidP="002F5ACF">
            <w:pPr>
              <w:rPr>
                <w:iCs/>
              </w:rPr>
            </w:pPr>
          </w:p>
        </w:tc>
      </w:tr>
    </w:tbl>
    <w:p w14:paraId="54FB3FA2" w14:textId="00CD1F0A" w:rsidR="00D2363F" w:rsidRDefault="00D2363F" w:rsidP="00D2363F">
      <w:pPr>
        <w:spacing w:beforeLines="50" w:before="120"/>
      </w:pPr>
      <w:r>
        <w:rPr>
          <w:rFonts w:hint="eastAsia"/>
        </w:rPr>
        <w:t>B</w:t>
      </w:r>
      <w:r>
        <w:t>ased on the above, we have the following proposal:</w:t>
      </w:r>
    </w:p>
    <w:p w14:paraId="5B47A0C2" w14:textId="77777777" w:rsidR="00016C95" w:rsidRDefault="00016C95" w:rsidP="00D2363F">
      <w:pPr>
        <w:spacing w:beforeLines="50" w:before="120"/>
      </w:pPr>
    </w:p>
    <w:p w14:paraId="00C0F37F" w14:textId="231B1148" w:rsidR="00D2363F" w:rsidRDefault="00D2363F" w:rsidP="00D2363F">
      <w:pPr>
        <w:rPr>
          <w:b/>
        </w:rPr>
      </w:pPr>
      <w:r w:rsidRPr="008062D6">
        <w:rPr>
          <w:b/>
        </w:rPr>
        <w:t xml:space="preserve">Proposal </w:t>
      </w:r>
      <w:r w:rsidR="002F5ACF">
        <w:rPr>
          <w:b/>
        </w:rPr>
        <w:t>4</w:t>
      </w:r>
      <w:r w:rsidRPr="008062D6">
        <w:rPr>
          <w:b/>
        </w:rPr>
        <w:t>: To reuse the DRX based solution in LTE IDC as the TDM solution for NR, i.e. in the UAI for IDC,</w:t>
      </w:r>
      <w:r>
        <w:t xml:space="preserve"> </w:t>
      </w:r>
      <w:r>
        <w:rPr>
          <w:b/>
        </w:rPr>
        <w:t xml:space="preserve">the </w:t>
      </w:r>
      <w:r w:rsidRPr="0017094D">
        <w:rPr>
          <w:b/>
        </w:rPr>
        <w:t xml:space="preserve">UE </w:t>
      </w:r>
      <w:r>
        <w:rPr>
          <w:b/>
        </w:rPr>
        <w:t>provides the suggested</w:t>
      </w:r>
      <w:r w:rsidRPr="00245097">
        <w:rPr>
          <w:b/>
        </w:rPr>
        <w:t xml:space="preserve"> DRX cycle length, DRX offset and DRX active time</w:t>
      </w:r>
      <w:r>
        <w:rPr>
          <w:b/>
        </w:rPr>
        <w:t xml:space="preserve">. This information will be taken into consideration by the gNB to configure appropriate DRX pattern for the UE to </w:t>
      </w:r>
      <w:r w:rsidRPr="00245097">
        <w:rPr>
          <w:b/>
        </w:rPr>
        <w:t>avoid scheduling the NR and non-3GPP traffic at the same time</w:t>
      </w:r>
    </w:p>
    <w:p w14:paraId="6072B3EC" w14:textId="77777777" w:rsidR="00BE79D2" w:rsidRDefault="00BE79D2" w:rsidP="00D2363F">
      <w:pPr>
        <w:rPr>
          <w:b/>
        </w:rPr>
      </w:pPr>
    </w:p>
    <w:p w14:paraId="7D1802EA" w14:textId="02E29BC4" w:rsidR="00AB3134" w:rsidRDefault="00AB3134" w:rsidP="00AB3134">
      <w:pPr>
        <w:rPr>
          <w:b/>
        </w:rPr>
      </w:pPr>
    </w:p>
    <w:p w14:paraId="4A7E53F7" w14:textId="6B68198D" w:rsidR="00E0471D" w:rsidRDefault="00E0471D" w:rsidP="00AB3134">
      <w:pPr>
        <w:rPr>
          <w:b/>
        </w:rPr>
      </w:pPr>
    </w:p>
    <w:p w14:paraId="13A91981" w14:textId="77777777" w:rsidR="00E0471D" w:rsidRDefault="00E0471D" w:rsidP="00AB3134">
      <w:pPr>
        <w:rPr>
          <w:b/>
        </w:rPr>
      </w:pPr>
    </w:p>
    <w:p w14:paraId="4BEE9647" w14:textId="71A389D9" w:rsidR="002F5ACF" w:rsidRPr="00AE4E23" w:rsidRDefault="002F5ACF" w:rsidP="002F5ACF">
      <w:pPr>
        <w:pStyle w:val="Heading"/>
        <w:rPr>
          <w:b w:val="0"/>
          <w:sz w:val="32"/>
          <w:szCs w:val="32"/>
          <w:u w:val="none"/>
        </w:rPr>
      </w:pPr>
      <w:r w:rsidRPr="00AE4E23">
        <w:rPr>
          <w:b w:val="0"/>
          <w:sz w:val="32"/>
          <w:szCs w:val="32"/>
          <w:u w:val="none"/>
        </w:rPr>
        <w:lastRenderedPageBreak/>
        <w:t>2.</w:t>
      </w:r>
      <w:r>
        <w:rPr>
          <w:b w:val="0"/>
          <w:sz w:val="32"/>
          <w:szCs w:val="32"/>
          <w:u w:val="none"/>
        </w:rPr>
        <w:t>1</w:t>
      </w:r>
      <w:r w:rsidRPr="00AE4E23">
        <w:rPr>
          <w:b w:val="0"/>
          <w:sz w:val="32"/>
          <w:szCs w:val="32"/>
          <w:u w:val="none"/>
        </w:rPr>
        <w:t>.</w:t>
      </w:r>
      <w:r>
        <w:rPr>
          <w:b w:val="0"/>
          <w:sz w:val="32"/>
          <w:szCs w:val="32"/>
          <w:u w:val="none"/>
        </w:rPr>
        <w:t>2</w:t>
      </w:r>
      <w:r w:rsidRPr="00AE4E23">
        <w:rPr>
          <w:b w:val="0"/>
          <w:sz w:val="32"/>
          <w:szCs w:val="32"/>
          <w:u w:val="none"/>
        </w:rPr>
        <w:t xml:space="preserve"> </w:t>
      </w:r>
      <w:r>
        <w:rPr>
          <w:b w:val="0"/>
          <w:sz w:val="32"/>
          <w:szCs w:val="32"/>
          <w:u w:val="none"/>
        </w:rPr>
        <w:t xml:space="preserve">DRX based </w:t>
      </w:r>
      <w:r w:rsidRPr="00AE4E23">
        <w:rPr>
          <w:b w:val="0"/>
          <w:sz w:val="32"/>
          <w:szCs w:val="32"/>
          <w:u w:val="none"/>
        </w:rPr>
        <w:t>TDM solution</w:t>
      </w:r>
      <w:r>
        <w:rPr>
          <w:b w:val="0"/>
          <w:sz w:val="32"/>
          <w:szCs w:val="32"/>
          <w:u w:val="none"/>
        </w:rPr>
        <w:t xml:space="preserve"> for </w:t>
      </w:r>
      <w:r w:rsidRPr="00CE3FE8">
        <w:rPr>
          <w:b w:val="0"/>
          <w:sz w:val="32"/>
          <w:szCs w:val="32"/>
          <w:u w:val="none"/>
        </w:rPr>
        <w:t>Scenario 1-</w:t>
      </w:r>
      <w:r w:rsidR="00123950">
        <w:rPr>
          <w:b w:val="0"/>
          <w:sz w:val="32"/>
          <w:szCs w:val="32"/>
          <w:u w:val="none"/>
        </w:rPr>
        <w:t>2</w:t>
      </w:r>
      <w:r>
        <w:rPr>
          <w:b w:val="0"/>
          <w:sz w:val="32"/>
          <w:szCs w:val="32"/>
          <w:u w:val="none"/>
        </w:rPr>
        <w:t xml:space="preserve"> </w:t>
      </w:r>
    </w:p>
    <w:p w14:paraId="6858D359" w14:textId="24453D60" w:rsidR="0050500A" w:rsidRDefault="006E472A" w:rsidP="006E472A">
      <w:pPr>
        <w:spacing w:beforeLines="50" w:before="120"/>
      </w:pPr>
      <w:r>
        <w:t>In case the NR node is operating as a SN within the MR-DC configuration</w:t>
      </w:r>
      <w:r w:rsidR="008C5A80">
        <w:t xml:space="preserve"> and </w:t>
      </w:r>
      <w:r w:rsidR="008C5A80" w:rsidRPr="008C5A80">
        <w:t xml:space="preserve">in case only SN </w:t>
      </w:r>
      <w:r w:rsidR="00464A0F">
        <w:t xml:space="preserve">frequency </w:t>
      </w:r>
      <w:r w:rsidR="008C5A80" w:rsidRPr="008C5A80">
        <w:t>is affected by IDC problem</w:t>
      </w:r>
      <w:r w:rsidR="0050500A">
        <w:t>,</w:t>
      </w:r>
      <w:r>
        <w:t xml:space="preserve"> similar enhancements for the Scenario 1-1 described above </w:t>
      </w:r>
      <w:r w:rsidR="0050500A">
        <w:t xml:space="preserve">for NR Stand Alone (SA) mode </w:t>
      </w:r>
      <w:r>
        <w:t xml:space="preserve">can be </w:t>
      </w:r>
      <w:r w:rsidR="0050500A">
        <w:t xml:space="preserve">used </w:t>
      </w:r>
      <w:r w:rsidR="008C5A80">
        <w:t>for</w:t>
      </w:r>
      <w:r w:rsidR="0050500A">
        <w:t xml:space="preserve"> </w:t>
      </w:r>
      <w:r>
        <w:t>the SN.</w:t>
      </w:r>
      <w:r w:rsidR="0050500A">
        <w:t xml:space="preserve"> </w:t>
      </w:r>
    </w:p>
    <w:p w14:paraId="7B4E4CC9" w14:textId="150F2F55" w:rsidR="00DD0C96" w:rsidRDefault="0050500A" w:rsidP="006E472A">
      <w:pPr>
        <w:spacing w:beforeLines="50" w:before="120"/>
      </w:pPr>
      <w:r>
        <w:t>There are two possible</w:t>
      </w:r>
      <w:r w:rsidR="00DD0C96">
        <w:t xml:space="preserve"> to support TDM solution of scenario 1-1 in scenario 1-2 depending upon whether</w:t>
      </w:r>
      <w:r w:rsidR="00DD0C96" w:rsidRPr="0050500A">
        <w:t xml:space="preserve"> SRB3 is configured</w:t>
      </w:r>
      <w:r w:rsidR="00DD0C96">
        <w:t xml:space="preserve"> or not as shown in Figure </w:t>
      </w:r>
      <w:r w:rsidR="002F5ACF">
        <w:t>1</w:t>
      </w:r>
    </w:p>
    <w:p w14:paraId="26754B9E" w14:textId="77777777" w:rsidR="00DD0C96" w:rsidRDefault="00DD0C96" w:rsidP="006E472A">
      <w:pPr>
        <w:spacing w:beforeLines="50" w:before="120"/>
      </w:pPr>
    </w:p>
    <w:p w14:paraId="5C70363E" w14:textId="57DDCC8D" w:rsidR="001F6A63" w:rsidRDefault="001F6A63" w:rsidP="0050500A">
      <w:pPr>
        <w:spacing w:beforeLines="50" w:before="120"/>
        <w:rPr>
          <w:b/>
        </w:rPr>
      </w:pPr>
    </w:p>
    <w:p w14:paraId="72FD29DE" w14:textId="4904B573" w:rsidR="001F6A63" w:rsidRDefault="009C72FA" w:rsidP="0050500A">
      <w:pPr>
        <w:spacing w:beforeLines="50" w:before="120"/>
        <w:rPr>
          <w:b/>
        </w:rPr>
      </w:pPr>
      <w:r>
        <w:rPr>
          <w:b/>
          <w:noProof/>
        </w:rPr>
        <w:drawing>
          <wp:inline distT="0" distB="0" distL="0" distR="0" wp14:anchorId="0A29D6C6" wp14:editId="31026C03">
            <wp:extent cx="6194334" cy="161134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45996" cy="1624784"/>
                    </a:xfrm>
                    <a:prstGeom prst="rect">
                      <a:avLst/>
                    </a:prstGeom>
                    <a:noFill/>
                  </pic:spPr>
                </pic:pic>
              </a:graphicData>
            </a:graphic>
          </wp:inline>
        </w:drawing>
      </w:r>
    </w:p>
    <w:p w14:paraId="7049EEE0" w14:textId="77777777" w:rsidR="00A96D4C" w:rsidRDefault="00A96D4C" w:rsidP="0050500A">
      <w:pPr>
        <w:spacing w:beforeLines="50" w:before="120"/>
        <w:rPr>
          <w:b/>
        </w:rPr>
      </w:pPr>
    </w:p>
    <w:p w14:paraId="313C59CB" w14:textId="08215C8C" w:rsidR="00A96D4C" w:rsidRDefault="00A96D4C" w:rsidP="001F6A63">
      <w:pPr>
        <w:pStyle w:val="Caption"/>
        <w:jc w:val="center"/>
        <w:rPr>
          <w:b w:val="0"/>
        </w:rPr>
      </w:pPr>
      <w:r>
        <w:t xml:space="preserve">Figure </w:t>
      </w:r>
      <w:r w:rsidR="002F5ACF">
        <w:t>1</w:t>
      </w:r>
      <w:r>
        <w:t xml:space="preserve"> - Enhanced </w:t>
      </w:r>
      <w:r w:rsidRPr="00511B99">
        <w:t>IDC</w:t>
      </w:r>
      <w:r>
        <w:t xml:space="preserve"> configuration from SN and UE </w:t>
      </w:r>
      <w:r w:rsidR="001F6A63">
        <w:t>r</w:t>
      </w:r>
      <w:r>
        <w:t xml:space="preserve">eporting to SN </w:t>
      </w:r>
    </w:p>
    <w:p w14:paraId="2FDEDFC2" w14:textId="39A3082F" w:rsidR="00DD0C96" w:rsidRPr="0050500A" w:rsidRDefault="00DD0C96" w:rsidP="00DD0C96">
      <w:pPr>
        <w:spacing w:beforeLines="50" w:before="120"/>
      </w:pPr>
      <w:r>
        <w:rPr>
          <w:b/>
        </w:rPr>
        <w:t xml:space="preserve">Case 1 - </w:t>
      </w:r>
      <w:r w:rsidRPr="0050500A">
        <w:rPr>
          <w:b/>
        </w:rPr>
        <w:t>SRB3 is not configured</w:t>
      </w:r>
      <w:r>
        <w:rPr>
          <w:b/>
        </w:rPr>
        <w:t xml:space="preserve">: </w:t>
      </w:r>
      <w:r w:rsidRPr="0050500A">
        <w:t xml:space="preserve">SN configures the </w:t>
      </w:r>
      <w:r>
        <w:t xml:space="preserve">reporting of the </w:t>
      </w:r>
      <w:r w:rsidR="004B14B2">
        <w:t xml:space="preserve">UE suggested </w:t>
      </w:r>
      <w:r>
        <w:t>TDM pattern</w:t>
      </w:r>
      <w:r w:rsidRPr="0050500A">
        <w:t xml:space="preserve"> via SRB1</w:t>
      </w:r>
      <w:r>
        <w:t xml:space="preserve"> by using the RRCReconfiguration container</w:t>
      </w:r>
      <w:r w:rsidRPr="0050500A">
        <w:t xml:space="preserve"> to the UE and UE reports the </w:t>
      </w:r>
      <w:r w:rsidR="004B14B2">
        <w:t>UE suggested TDM pattern</w:t>
      </w:r>
      <w:r w:rsidR="004B14B2" w:rsidRPr="0050500A">
        <w:t xml:space="preserve"> </w:t>
      </w:r>
      <w:r w:rsidRPr="0050500A">
        <w:t xml:space="preserve">via SRB1, </w:t>
      </w:r>
      <w:r w:rsidRPr="00A96D4C">
        <w:t xml:space="preserve">i.e. by reporting </w:t>
      </w:r>
      <w:r w:rsidRPr="001F6A63">
        <w:t xml:space="preserve">UAI </w:t>
      </w:r>
      <w:r w:rsidRPr="00A96D4C">
        <w:t xml:space="preserve">in the </w:t>
      </w:r>
      <w:r w:rsidRPr="001F6A63">
        <w:rPr>
          <w:i/>
        </w:rPr>
        <w:t>ULInformationTransferMRDC</w:t>
      </w:r>
      <w:r w:rsidRPr="00A96D4C">
        <w:t xml:space="preserve"> message</w:t>
      </w:r>
      <w:r>
        <w:t xml:space="preserve"> which is then transferred to SN using RRCTransfer message</w:t>
      </w:r>
    </w:p>
    <w:p w14:paraId="143AEC52" w14:textId="5F6A7DE6" w:rsidR="00DD0C96" w:rsidRDefault="00DD0C96" w:rsidP="00DD0C96">
      <w:pPr>
        <w:spacing w:beforeLines="50" w:before="120"/>
      </w:pPr>
      <w:r>
        <w:rPr>
          <w:b/>
        </w:rPr>
        <w:t xml:space="preserve">Case 2 - </w:t>
      </w:r>
      <w:r w:rsidRPr="0050500A">
        <w:rPr>
          <w:b/>
        </w:rPr>
        <w:t>SRB3 is configured</w:t>
      </w:r>
      <w:r>
        <w:rPr>
          <w:b/>
        </w:rPr>
        <w:t xml:space="preserve">: </w:t>
      </w:r>
      <w:r w:rsidRPr="0050500A">
        <w:t xml:space="preserve">SN configures the </w:t>
      </w:r>
      <w:r w:rsidR="004B14B2">
        <w:t>UE suggested TDM pattern</w:t>
      </w:r>
      <w:r w:rsidR="004B14B2" w:rsidRPr="0050500A">
        <w:t xml:space="preserve"> </w:t>
      </w:r>
      <w:r w:rsidRPr="0050500A">
        <w:t xml:space="preserve">to the UE via SRB3 and UE reports the </w:t>
      </w:r>
      <w:r w:rsidR="004B14B2">
        <w:t>UE suggested TDM pattern</w:t>
      </w:r>
      <w:r w:rsidR="004B14B2" w:rsidRPr="0050500A">
        <w:t xml:space="preserve"> </w:t>
      </w:r>
      <w:r>
        <w:t xml:space="preserve">directly </w:t>
      </w:r>
      <w:r w:rsidRPr="0050500A">
        <w:t>via SRB3</w:t>
      </w:r>
    </w:p>
    <w:p w14:paraId="3388CD46" w14:textId="7D741EC1" w:rsidR="00DD0C96" w:rsidRDefault="00DD0C96" w:rsidP="00DD0C96">
      <w:pPr>
        <w:spacing w:beforeLines="50" w:before="120"/>
      </w:pPr>
      <w:r>
        <w:rPr>
          <w:rFonts w:hint="eastAsia"/>
        </w:rPr>
        <w:t>B</w:t>
      </w:r>
      <w:r>
        <w:t xml:space="preserve">y using these signaling procedures, we can avoid further specification impact on top of the </w:t>
      </w:r>
      <w:r w:rsidR="00D2363F">
        <w:t xml:space="preserve">TDM </w:t>
      </w:r>
      <w:r>
        <w:t>solution for scenario 1-1, especially avoid impact to 36.331 in case of EN-DC.</w:t>
      </w:r>
    </w:p>
    <w:p w14:paraId="4E21A812" w14:textId="13690D05" w:rsidR="00DD0C96" w:rsidRPr="00BE79D2" w:rsidRDefault="00DD0C96" w:rsidP="00BE79D2">
      <w:pPr>
        <w:spacing w:before="240"/>
        <w:rPr>
          <w:rFonts w:cs="Times New Roman"/>
          <w:b/>
          <w:szCs w:val="21"/>
        </w:rPr>
      </w:pPr>
      <w:r w:rsidRPr="00BE79D2">
        <w:rPr>
          <w:rFonts w:cs="Times New Roman"/>
          <w:b/>
          <w:szCs w:val="21"/>
        </w:rPr>
        <w:t xml:space="preserve">Proposal </w:t>
      </w:r>
      <w:r w:rsidR="002F5ACF" w:rsidRPr="00BE79D2">
        <w:rPr>
          <w:rFonts w:cs="Times New Roman"/>
          <w:b/>
          <w:szCs w:val="21"/>
        </w:rPr>
        <w:t>5</w:t>
      </w:r>
      <w:r w:rsidRPr="00BE79D2">
        <w:rPr>
          <w:rFonts w:cs="Times New Roman"/>
          <w:b/>
          <w:szCs w:val="21"/>
        </w:rPr>
        <w:t xml:space="preserve">: To support the </w:t>
      </w:r>
      <w:r w:rsidR="004B14B2" w:rsidRPr="00BE79D2">
        <w:rPr>
          <w:rFonts w:cs="Times New Roman"/>
          <w:b/>
          <w:szCs w:val="21"/>
        </w:rPr>
        <w:t>T</w:t>
      </w:r>
      <w:r w:rsidRPr="00BE79D2">
        <w:rPr>
          <w:rFonts w:cs="Times New Roman"/>
          <w:b/>
          <w:szCs w:val="21"/>
        </w:rPr>
        <w:t xml:space="preserve">DM </w:t>
      </w:r>
      <w:r w:rsidR="004B14B2" w:rsidRPr="00BE79D2">
        <w:rPr>
          <w:rFonts w:cs="Times New Roman"/>
          <w:b/>
          <w:szCs w:val="21"/>
        </w:rPr>
        <w:t>solution</w:t>
      </w:r>
      <w:r w:rsidRPr="00BE79D2">
        <w:rPr>
          <w:rFonts w:cs="Times New Roman"/>
          <w:b/>
          <w:szCs w:val="21"/>
        </w:rPr>
        <w:t xml:space="preserve"> as in Proposal </w:t>
      </w:r>
      <w:r w:rsidR="002F5ACF" w:rsidRPr="00BE79D2">
        <w:rPr>
          <w:rFonts w:cs="Times New Roman"/>
          <w:b/>
          <w:szCs w:val="21"/>
        </w:rPr>
        <w:t>4</w:t>
      </w:r>
      <w:r w:rsidR="00D2363F" w:rsidRPr="00BE79D2">
        <w:rPr>
          <w:rFonts w:cs="Times New Roman"/>
          <w:b/>
          <w:szCs w:val="21"/>
        </w:rPr>
        <w:t xml:space="preserve"> </w:t>
      </w:r>
      <w:r w:rsidRPr="00BE79D2">
        <w:rPr>
          <w:rFonts w:cs="Times New Roman"/>
          <w:b/>
          <w:szCs w:val="21"/>
        </w:rPr>
        <w:t xml:space="preserve">for scenario 1-2, </w:t>
      </w:r>
    </w:p>
    <w:p w14:paraId="7C39A010" w14:textId="2B6AA003" w:rsidR="00DD0C96" w:rsidRPr="00BE79D2" w:rsidRDefault="00DD0C96" w:rsidP="00BE79D2">
      <w:pPr>
        <w:pStyle w:val="ListParagraph"/>
        <w:numPr>
          <w:ilvl w:val="0"/>
          <w:numId w:val="17"/>
        </w:numPr>
        <w:spacing w:after="0" w:afterAutospacing="0"/>
        <w:ind w:leftChars="0"/>
        <w:rPr>
          <w:rFonts w:ascii="Times New Roman" w:hAnsi="Times New Roman"/>
          <w:b/>
          <w:sz w:val="21"/>
          <w:szCs w:val="21"/>
        </w:rPr>
      </w:pPr>
      <w:r w:rsidRPr="00BE79D2">
        <w:rPr>
          <w:rFonts w:ascii="Times New Roman" w:hAnsi="Times New Roman"/>
          <w:b/>
          <w:sz w:val="21"/>
          <w:szCs w:val="21"/>
        </w:rPr>
        <w:t xml:space="preserve">If SRB3 is not configured: SN configures the </w:t>
      </w:r>
      <w:r w:rsidR="00D2363F" w:rsidRPr="00BE79D2">
        <w:rPr>
          <w:rFonts w:ascii="Times New Roman" w:hAnsi="Times New Roman"/>
          <w:b/>
          <w:sz w:val="21"/>
          <w:szCs w:val="21"/>
        </w:rPr>
        <w:t xml:space="preserve">reporting of the </w:t>
      </w:r>
      <w:r w:rsidR="004B14B2" w:rsidRPr="00BE79D2">
        <w:rPr>
          <w:rFonts w:ascii="Times New Roman" w:hAnsi="Times New Roman"/>
          <w:b/>
          <w:sz w:val="21"/>
          <w:szCs w:val="21"/>
        </w:rPr>
        <w:t xml:space="preserve">UE suggested TDM pattern information </w:t>
      </w:r>
      <w:r w:rsidRPr="00BE79D2">
        <w:rPr>
          <w:rFonts w:ascii="Times New Roman" w:hAnsi="Times New Roman"/>
          <w:b/>
          <w:sz w:val="21"/>
          <w:szCs w:val="21"/>
        </w:rPr>
        <w:t xml:space="preserve">via SRB1 by using the RRCReconfiguration container to the UE, and UE reports the IDC assistance information with </w:t>
      </w:r>
      <w:r w:rsidR="004B14B2" w:rsidRPr="00BE79D2">
        <w:rPr>
          <w:rFonts w:ascii="Times New Roman" w:hAnsi="Times New Roman"/>
          <w:b/>
          <w:sz w:val="21"/>
          <w:szCs w:val="21"/>
        </w:rPr>
        <w:t xml:space="preserve">UE suggested TDM pattern information </w:t>
      </w:r>
      <w:r w:rsidRPr="00BE79D2">
        <w:rPr>
          <w:rFonts w:ascii="Times New Roman" w:hAnsi="Times New Roman"/>
          <w:b/>
          <w:sz w:val="21"/>
          <w:szCs w:val="21"/>
        </w:rPr>
        <w:t>to SN via SRB1 by reporting UAI in the ULInformationTransferMRDC message</w:t>
      </w:r>
    </w:p>
    <w:p w14:paraId="49BE8ABC" w14:textId="15EB663B" w:rsidR="00DD0C96" w:rsidRPr="00C728BC" w:rsidRDefault="00DD0C96" w:rsidP="0097150A">
      <w:pPr>
        <w:pStyle w:val="ListParagraph"/>
        <w:numPr>
          <w:ilvl w:val="0"/>
          <w:numId w:val="17"/>
        </w:numPr>
        <w:spacing w:after="0" w:afterAutospacing="0"/>
        <w:ind w:leftChars="0"/>
        <w:rPr>
          <w:b/>
          <w:szCs w:val="22"/>
        </w:rPr>
      </w:pPr>
      <w:r w:rsidRPr="00BE79D2">
        <w:rPr>
          <w:rFonts w:ascii="Times New Roman" w:hAnsi="Times New Roman"/>
          <w:b/>
          <w:sz w:val="21"/>
          <w:szCs w:val="21"/>
        </w:rPr>
        <w:t xml:space="preserve">if SRB3 is configured: SN configures the </w:t>
      </w:r>
      <w:r w:rsidR="00D2363F" w:rsidRPr="00BE79D2">
        <w:rPr>
          <w:rFonts w:ascii="Times New Roman" w:hAnsi="Times New Roman"/>
          <w:b/>
          <w:sz w:val="21"/>
          <w:szCs w:val="21"/>
        </w:rPr>
        <w:t xml:space="preserve">reporting of the </w:t>
      </w:r>
      <w:r w:rsidR="004B14B2" w:rsidRPr="00BE79D2">
        <w:rPr>
          <w:rFonts w:ascii="Times New Roman" w:hAnsi="Times New Roman"/>
          <w:b/>
          <w:sz w:val="21"/>
          <w:szCs w:val="21"/>
        </w:rPr>
        <w:t xml:space="preserve">UE suggested TDM pattern information </w:t>
      </w:r>
      <w:r w:rsidRPr="00BE79D2">
        <w:rPr>
          <w:rFonts w:ascii="Times New Roman" w:hAnsi="Times New Roman"/>
          <w:b/>
          <w:sz w:val="21"/>
          <w:szCs w:val="21"/>
        </w:rPr>
        <w:t xml:space="preserve">to the UE via SRB3, and UE reports the IDC assistance information with </w:t>
      </w:r>
      <w:r w:rsidR="004B14B2" w:rsidRPr="00BE79D2">
        <w:rPr>
          <w:rFonts w:ascii="Times New Roman" w:hAnsi="Times New Roman"/>
          <w:b/>
          <w:sz w:val="21"/>
          <w:szCs w:val="21"/>
        </w:rPr>
        <w:t xml:space="preserve">UE suggested TDM pattern information </w:t>
      </w:r>
      <w:r w:rsidRPr="00BE79D2">
        <w:rPr>
          <w:rFonts w:ascii="Times New Roman" w:hAnsi="Times New Roman"/>
          <w:b/>
          <w:sz w:val="21"/>
          <w:szCs w:val="21"/>
        </w:rPr>
        <w:t>to SN via SRB3</w:t>
      </w:r>
    </w:p>
    <w:p w14:paraId="44A0B041" w14:textId="0B7C1215" w:rsidR="00C879DB" w:rsidRPr="00AE4E23" w:rsidRDefault="00C879DB" w:rsidP="00BE79D2">
      <w:pPr>
        <w:pStyle w:val="Heading"/>
        <w:spacing w:beforeLines="100" w:before="240"/>
        <w:rPr>
          <w:b w:val="0"/>
          <w:sz w:val="32"/>
          <w:szCs w:val="32"/>
          <w:u w:val="none"/>
        </w:rPr>
      </w:pPr>
      <w:r w:rsidRPr="00AE4E23">
        <w:rPr>
          <w:b w:val="0"/>
          <w:sz w:val="32"/>
          <w:szCs w:val="32"/>
          <w:u w:val="none"/>
        </w:rPr>
        <w:t>2.</w:t>
      </w:r>
      <w:r>
        <w:rPr>
          <w:b w:val="0"/>
          <w:sz w:val="32"/>
          <w:szCs w:val="32"/>
          <w:u w:val="none"/>
        </w:rPr>
        <w:t>1</w:t>
      </w:r>
      <w:r w:rsidRPr="00AE4E23">
        <w:rPr>
          <w:b w:val="0"/>
          <w:sz w:val="32"/>
          <w:szCs w:val="32"/>
          <w:u w:val="none"/>
        </w:rPr>
        <w:t>.</w:t>
      </w:r>
      <w:r>
        <w:rPr>
          <w:b w:val="0"/>
          <w:sz w:val="32"/>
          <w:szCs w:val="32"/>
          <w:u w:val="none"/>
        </w:rPr>
        <w:t>2</w:t>
      </w:r>
      <w:r w:rsidRPr="00AE4E23">
        <w:rPr>
          <w:b w:val="0"/>
          <w:sz w:val="32"/>
          <w:szCs w:val="32"/>
          <w:u w:val="none"/>
        </w:rPr>
        <w:t xml:space="preserve"> </w:t>
      </w:r>
      <w:r>
        <w:rPr>
          <w:b w:val="0"/>
          <w:sz w:val="32"/>
          <w:szCs w:val="32"/>
          <w:u w:val="none"/>
        </w:rPr>
        <w:t xml:space="preserve">DRX based </w:t>
      </w:r>
      <w:r w:rsidRPr="00AE4E23">
        <w:rPr>
          <w:b w:val="0"/>
          <w:sz w:val="32"/>
          <w:szCs w:val="32"/>
          <w:u w:val="none"/>
        </w:rPr>
        <w:t>TDM solution</w:t>
      </w:r>
      <w:r>
        <w:rPr>
          <w:b w:val="0"/>
          <w:sz w:val="32"/>
          <w:szCs w:val="32"/>
          <w:u w:val="none"/>
        </w:rPr>
        <w:t xml:space="preserve"> for </w:t>
      </w:r>
      <w:r w:rsidRPr="00CE3FE8">
        <w:rPr>
          <w:b w:val="0"/>
          <w:sz w:val="32"/>
          <w:szCs w:val="32"/>
          <w:u w:val="none"/>
        </w:rPr>
        <w:t xml:space="preserve">Scenario </w:t>
      </w:r>
      <w:r w:rsidRPr="00C879DB">
        <w:rPr>
          <w:b w:val="0"/>
          <w:sz w:val="32"/>
          <w:szCs w:val="32"/>
          <w:u w:val="none"/>
        </w:rPr>
        <w:t>2-1/2-2</w:t>
      </w:r>
    </w:p>
    <w:p w14:paraId="1CBBD1D1" w14:textId="1E2896D1" w:rsidR="00A33617" w:rsidRDefault="00D5447F" w:rsidP="008C5A80">
      <w:pPr>
        <w:spacing w:beforeLines="50" w:before="120"/>
      </w:pPr>
      <w:r>
        <w:t xml:space="preserve">In this scenario IDC </w:t>
      </w:r>
      <w:r w:rsidRPr="00631750">
        <w:rPr>
          <w:rFonts w:hint="eastAsia"/>
        </w:rPr>
        <w:t xml:space="preserve">interference </w:t>
      </w:r>
      <w:r>
        <w:t>will be caused due to inter modulation distortion interference caused by simultaneous transmission (</w:t>
      </w:r>
      <w:r w:rsidRPr="00040E8E">
        <w:t>Tx</w:t>
      </w:r>
      <w:r>
        <w:t>)</w:t>
      </w:r>
      <w:r w:rsidRPr="00040E8E">
        <w:t xml:space="preserve"> in </w:t>
      </w:r>
      <w:r>
        <w:t xml:space="preserve">the uplink during the </w:t>
      </w:r>
      <w:r w:rsidRPr="00040E8E">
        <w:t xml:space="preserve">MR-DC </w:t>
      </w:r>
      <w:r>
        <w:t xml:space="preserve">operation </w:t>
      </w:r>
      <w:r w:rsidRPr="00040E8E">
        <w:t>(including NR-DC and EN-DC</w:t>
      </w:r>
      <w:r>
        <w:t xml:space="preserve"> case</w:t>
      </w:r>
      <w:r w:rsidRPr="00040E8E">
        <w:t>) to non-3GPP</w:t>
      </w:r>
      <w:r>
        <w:t xml:space="preserve"> due to the combination of the operational bands used during MR-DC operation and the UE will report the </w:t>
      </w:r>
      <w:r w:rsidR="00FC3BF6">
        <w:t>A</w:t>
      </w:r>
      <w:r w:rsidRPr="00D5447F">
        <w:t>ffected</w:t>
      </w:r>
      <w:r>
        <w:t xml:space="preserve"> </w:t>
      </w:r>
      <w:r w:rsidRPr="00D5447F">
        <w:t>Carrier</w:t>
      </w:r>
      <w:r>
        <w:t xml:space="preserve"> </w:t>
      </w:r>
      <w:r w:rsidRPr="00D5447F">
        <w:t>Freq</w:t>
      </w:r>
      <w:r>
        <w:t xml:space="preserve">uency </w:t>
      </w:r>
      <w:r w:rsidRPr="00D5447F">
        <w:t>Comb</w:t>
      </w:r>
      <w:r>
        <w:t xml:space="preserve">ination </w:t>
      </w:r>
      <w:r w:rsidRPr="00D5447F">
        <w:t>List</w:t>
      </w:r>
      <w:r>
        <w:rPr>
          <w:b/>
          <w:i/>
        </w:rPr>
        <w:t xml:space="preserve"> </w:t>
      </w:r>
      <w:r>
        <w:t>(assuming it will be extended to support NR-DC case as described in [</w:t>
      </w:r>
      <w:r w:rsidR="006455CE">
        <w:t>4</w:t>
      </w:r>
      <w:r>
        <w:t>]) to the MN.</w:t>
      </w:r>
    </w:p>
    <w:p w14:paraId="203F1489" w14:textId="30908599" w:rsidR="00D5447F" w:rsidRDefault="00F32C1A" w:rsidP="008C5A80">
      <w:pPr>
        <w:spacing w:beforeLines="50" w:before="120"/>
      </w:pPr>
      <w:r>
        <w:t>Since the</w:t>
      </w:r>
      <w:r w:rsidR="00D2363F">
        <w:t xml:space="preserve"> IDC interference</w:t>
      </w:r>
      <w:r>
        <w:t xml:space="preserve"> in this scenario is caused by the simultaneous uplink transmission in the MCG and SCG, we think the most straightforward way to avoid such interference is to apply the TDM transmission between the MCG and SCG just like the single UL discussed in Rel.15. </w:t>
      </w:r>
      <w:r w:rsidR="00D5447F" w:rsidRPr="00D5447F">
        <w:t>If the affected frequency</w:t>
      </w:r>
      <w:r w:rsidR="00D5447F">
        <w:t xml:space="preserve"> list</w:t>
      </w:r>
      <w:r w:rsidR="00D5447F" w:rsidRPr="00D5447F">
        <w:t xml:space="preserve"> </w:t>
      </w:r>
      <w:r>
        <w:t xml:space="preserve">reported by the UE in the UAI </w:t>
      </w:r>
      <w:r w:rsidR="00D5447F" w:rsidRPr="00D5447F">
        <w:t>include</w:t>
      </w:r>
      <w:r w:rsidR="00D5447F">
        <w:t>s</w:t>
      </w:r>
      <w:r w:rsidR="00D5447F" w:rsidRPr="00D5447F">
        <w:t xml:space="preserve"> both serving frequency of MN and SN, </w:t>
      </w:r>
      <w:r w:rsidR="00D5447F">
        <w:t xml:space="preserve">then </w:t>
      </w:r>
      <w:r w:rsidR="00D5447F" w:rsidRPr="00D5447F">
        <w:t xml:space="preserve">MN </w:t>
      </w:r>
      <w:r w:rsidR="00D5447F">
        <w:t xml:space="preserve">can </w:t>
      </w:r>
      <w:r w:rsidR="00D5447F" w:rsidRPr="00D5447F">
        <w:t xml:space="preserve">negotiate a UL TDM pattern with the SN </w:t>
      </w:r>
      <w:r w:rsidR="00D5447F">
        <w:t>using the exi</w:t>
      </w:r>
      <w:r w:rsidR="00A0373A">
        <w:t>s</w:t>
      </w:r>
      <w:r w:rsidR="00D5447F">
        <w:t xml:space="preserve">ting </w:t>
      </w:r>
      <w:r w:rsidR="00D5447F" w:rsidRPr="00D5447F">
        <w:t>MR-DC Resource Coordination Information</w:t>
      </w:r>
      <w:r w:rsidR="00D5447F">
        <w:t xml:space="preserve"> </w:t>
      </w:r>
      <w:r w:rsidR="00A0373A">
        <w:t>IE</w:t>
      </w:r>
      <w:r w:rsidR="001E531A">
        <w:t xml:space="preserve"> </w:t>
      </w:r>
      <w:r w:rsidR="00A0373A">
        <w:t xml:space="preserve">or </w:t>
      </w:r>
      <w:r w:rsidR="00A0373A" w:rsidRPr="00A0373A">
        <w:t xml:space="preserve">MeNB Resource Coordination Information </w:t>
      </w:r>
      <w:r w:rsidR="00A0373A">
        <w:t xml:space="preserve">IE </w:t>
      </w:r>
      <w:r w:rsidR="00D5447F">
        <w:t>over Xn or X2 interface</w:t>
      </w:r>
      <w:r w:rsidR="001C267A">
        <w:t xml:space="preserve"> procedures</w:t>
      </w:r>
      <w:r w:rsidR="00D5447F">
        <w:t xml:space="preserve"> </w:t>
      </w:r>
      <w:r w:rsidR="00E67854">
        <w:t xml:space="preserve">respectively </w:t>
      </w:r>
      <w:r w:rsidR="00D5447F">
        <w:t xml:space="preserve">as shown in Figure </w:t>
      </w:r>
      <w:r w:rsidR="00C879DB">
        <w:t>2</w:t>
      </w:r>
      <w:r w:rsidR="00D5447F">
        <w:t>.</w:t>
      </w:r>
      <w:r>
        <w:t xml:space="preserve"> After the negotiation, the MN and SN can apply </w:t>
      </w:r>
      <w:r>
        <w:lastRenderedPageBreak/>
        <w:t xml:space="preserve">the TDM pattern when scheduling the UE’s UL data and configure the UL resource for UL signal transmission. By this way, it can avoid the simultaneous UL transmission in MCG and SCG and thus address the IDC issue in this scenario. </w:t>
      </w:r>
    </w:p>
    <w:p w14:paraId="08163B52" w14:textId="2239A611" w:rsidR="00D5447F" w:rsidRDefault="00D5447F" w:rsidP="008C5A80">
      <w:pPr>
        <w:spacing w:beforeLines="50" w:before="120"/>
      </w:pPr>
    </w:p>
    <w:p w14:paraId="18A49BE4" w14:textId="35580440" w:rsidR="00D5447F" w:rsidRDefault="00D5447F" w:rsidP="00D5447F">
      <w:pPr>
        <w:spacing w:beforeLines="50" w:before="120"/>
        <w:jc w:val="center"/>
      </w:pPr>
      <w:r>
        <w:rPr>
          <w:noProof/>
        </w:rPr>
        <w:drawing>
          <wp:inline distT="0" distB="0" distL="0" distR="0" wp14:anchorId="68E4DDA7" wp14:editId="1412EE98">
            <wp:extent cx="4332333" cy="2080986"/>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8329" cy="2083866"/>
                    </a:xfrm>
                    <a:prstGeom prst="rect">
                      <a:avLst/>
                    </a:prstGeom>
                    <a:noFill/>
                  </pic:spPr>
                </pic:pic>
              </a:graphicData>
            </a:graphic>
          </wp:inline>
        </w:drawing>
      </w:r>
    </w:p>
    <w:p w14:paraId="3D9F9B0D" w14:textId="77777777" w:rsidR="003B4078" w:rsidRDefault="003B4078" w:rsidP="003B4078">
      <w:pPr>
        <w:pStyle w:val="Caption"/>
        <w:jc w:val="center"/>
      </w:pPr>
    </w:p>
    <w:p w14:paraId="071D286E" w14:textId="55780E19" w:rsidR="003B4078" w:rsidRDefault="003B4078" w:rsidP="003B4078">
      <w:pPr>
        <w:pStyle w:val="Caption"/>
        <w:jc w:val="center"/>
        <w:rPr>
          <w:b w:val="0"/>
        </w:rPr>
      </w:pPr>
      <w:r>
        <w:t xml:space="preserve">Figure </w:t>
      </w:r>
      <w:r w:rsidR="00C879DB">
        <w:t>2</w:t>
      </w:r>
      <w:r>
        <w:t xml:space="preserve"> - </w:t>
      </w:r>
      <w:r w:rsidRPr="00D5447F">
        <w:t xml:space="preserve">MN </w:t>
      </w:r>
      <w:r>
        <w:t xml:space="preserve">and SN negotiation of </w:t>
      </w:r>
      <w:r w:rsidRPr="00D5447F">
        <w:t xml:space="preserve">UL TDM pattern </w:t>
      </w:r>
      <w:r>
        <w:t xml:space="preserve">using Xn or X2 procedures </w:t>
      </w:r>
    </w:p>
    <w:p w14:paraId="0504CC66" w14:textId="419CF4B7" w:rsidR="00457521" w:rsidRDefault="006E40D7" w:rsidP="008C5A80">
      <w:pPr>
        <w:spacing w:beforeLines="50" w:before="120"/>
        <w:rPr>
          <w:lang w:eastAsia="en-GB"/>
        </w:rPr>
      </w:pPr>
      <w:r>
        <w:rPr>
          <w:lang w:eastAsia="en-GB"/>
        </w:rPr>
        <w:t>Hence</w:t>
      </w:r>
      <w:r w:rsidR="001903F2">
        <w:rPr>
          <w:lang w:eastAsia="en-GB"/>
        </w:rPr>
        <w:t xml:space="preserve"> for this </w:t>
      </w:r>
      <w:r w:rsidR="003C148B">
        <w:rPr>
          <w:lang w:eastAsia="en-GB"/>
        </w:rPr>
        <w:t>scenario</w:t>
      </w:r>
      <w:r>
        <w:rPr>
          <w:lang w:eastAsia="en-GB"/>
        </w:rPr>
        <w:t>, we propose the following</w:t>
      </w:r>
    </w:p>
    <w:p w14:paraId="4D5B70D3" w14:textId="7C41A252" w:rsidR="00457521" w:rsidRDefault="00457521" w:rsidP="00D5447F">
      <w:pPr>
        <w:spacing w:beforeLines="50" w:before="120"/>
        <w:rPr>
          <w:b/>
          <w:lang w:eastAsia="en-GB"/>
        </w:rPr>
      </w:pPr>
      <w:r w:rsidRPr="006E40D7">
        <w:rPr>
          <w:b/>
          <w:lang w:eastAsia="en-GB"/>
        </w:rPr>
        <w:t xml:space="preserve">Proposal </w:t>
      </w:r>
      <w:r w:rsidR="00C879DB">
        <w:rPr>
          <w:b/>
          <w:lang w:eastAsia="en-GB"/>
        </w:rPr>
        <w:t>6</w:t>
      </w:r>
      <w:r w:rsidR="00D5447F">
        <w:rPr>
          <w:b/>
          <w:lang w:eastAsia="en-GB"/>
        </w:rPr>
        <w:t xml:space="preserve"> </w:t>
      </w:r>
      <w:r w:rsidR="001C267A">
        <w:rPr>
          <w:b/>
          <w:lang w:eastAsia="en-GB"/>
        </w:rPr>
        <w:t>–</w:t>
      </w:r>
      <w:r w:rsidR="00D5447F">
        <w:rPr>
          <w:b/>
          <w:lang w:eastAsia="en-GB"/>
        </w:rPr>
        <w:t xml:space="preserve"> </w:t>
      </w:r>
      <w:r w:rsidR="001C267A">
        <w:rPr>
          <w:b/>
          <w:lang w:eastAsia="en-GB"/>
        </w:rPr>
        <w:t>MN and SN a</w:t>
      </w:r>
      <w:r w:rsidR="00D5447F" w:rsidRPr="00D5447F">
        <w:rPr>
          <w:b/>
          <w:lang w:eastAsia="en-GB"/>
        </w:rPr>
        <w:t>pply TDM</w:t>
      </w:r>
      <w:r w:rsidR="001C267A">
        <w:rPr>
          <w:b/>
          <w:lang w:eastAsia="en-GB"/>
        </w:rPr>
        <w:t xml:space="preserve"> mechanism</w:t>
      </w:r>
      <w:r w:rsidR="00D5447F" w:rsidRPr="00D5447F">
        <w:rPr>
          <w:b/>
          <w:lang w:eastAsia="en-GB"/>
        </w:rPr>
        <w:t xml:space="preserve"> between MCG Tx and SCG Tx</w:t>
      </w:r>
      <w:r w:rsidR="00A0373A">
        <w:rPr>
          <w:b/>
          <w:lang w:eastAsia="en-GB"/>
        </w:rPr>
        <w:t xml:space="preserve"> to address the IDC problem</w:t>
      </w:r>
      <w:r w:rsidR="00D5447F" w:rsidRPr="00D5447F">
        <w:rPr>
          <w:b/>
          <w:lang w:eastAsia="en-GB"/>
        </w:rPr>
        <w:t xml:space="preserve">, </w:t>
      </w:r>
      <w:r w:rsidR="00A0373A" w:rsidRPr="00D5447F">
        <w:rPr>
          <w:b/>
          <w:lang w:eastAsia="en-GB"/>
        </w:rPr>
        <w:t>i.e.</w:t>
      </w:r>
      <w:r w:rsidR="00A0373A">
        <w:rPr>
          <w:b/>
          <w:lang w:eastAsia="en-GB"/>
        </w:rPr>
        <w:t xml:space="preserve"> </w:t>
      </w:r>
      <w:r w:rsidR="00D5447F" w:rsidRPr="00D5447F">
        <w:rPr>
          <w:b/>
          <w:lang w:eastAsia="en-GB"/>
        </w:rPr>
        <w:t>after receiving IDC assistance information for MR-DC, MN negotiate</w:t>
      </w:r>
      <w:r w:rsidR="00A0373A">
        <w:rPr>
          <w:b/>
          <w:lang w:eastAsia="en-GB"/>
        </w:rPr>
        <w:t>s</w:t>
      </w:r>
      <w:r w:rsidR="00D5447F" w:rsidRPr="00D5447F">
        <w:rPr>
          <w:b/>
          <w:lang w:eastAsia="en-GB"/>
        </w:rPr>
        <w:t xml:space="preserve"> a UL TDM pattern with the SN </w:t>
      </w:r>
      <w:r w:rsidR="00A0373A">
        <w:rPr>
          <w:b/>
          <w:lang w:eastAsia="en-GB"/>
        </w:rPr>
        <w:t xml:space="preserve">using </w:t>
      </w:r>
      <w:r w:rsidR="00D5447F" w:rsidRPr="00D5447F">
        <w:rPr>
          <w:b/>
          <w:lang w:eastAsia="en-GB"/>
        </w:rPr>
        <w:t xml:space="preserve">the </w:t>
      </w:r>
      <w:r w:rsidR="00A0373A">
        <w:rPr>
          <w:b/>
          <w:lang w:eastAsia="en-GB"/>
        </w:rPr>
        <w:t xml:space="preserve">existing </w:t>
      </w:r>
      <w:r w:rsidR="00D5447F" w:rsidRPr="00D5447F">
        <w:rPr>
          <w:b/>
          <w:lang w:eastAsia="en-GB"/>
        </w:rPr>
        <w:t>MR-DC Resource Coordination Information</w:t>
      </w:r>
      <w:r w:rsidR="00A0373A">
        <w:rPr>
          <w:b/>
          <w:lang w:eastAsia="en-GB"/>
        </w:rPr>
        <w:t xml:space="preserve"> or </w:t>
      </w:r>
      <w:r w:rsidR="00A0373A" w:rsidRPr="00A0373A">
        <w:rPr>
          <w:b/>
          <w:lang w:eastAsia="en-GB"/>
        </w:rPr>
        <w:t>MeNB Resource Coordination Information</w:t>
      </w:r>
      <w:r w:rsidR="00A0373A">
        <w:rPr>
          <w:b/>
          <w:lang w:eastAsia="en-GB"/>
        </w:rPr>
        <w:t xml:space="preserve"> IEs</w:t>
      </w:r>
      <w:r w:rsidR="007A05C0">
        <w:rPr>
          <w:b/>
          <w:lang w:eastAsia="en-GB"/>
        </w:rPr>
        <w:t xml:space="preserve"> over the Xn orX2 interface</w:t>
      </w:r>
      <w:r w:rsidR="00A0373A">
        <w:rPr>
          <w:b/>
          <w:lang w:eastAsia="en-GB"/>
        </w:rPr>
        <w:t>.</w:t>
      </w:r>
    </w:p>
    <w:p w14:paraId="72209F58" w14:textId="52E6698A" w:rsidR="00164F70" w:rsidRDefault="00164F70" w:rsidP="00164F70">
      <w:pPr>
        <w:pStyle w:val="Heading2"/>
      </w:pPr>
      <w:r>
        <w:rPr>
          <w:rFonts w:hint="eastAsia"/>
        </w:rPr>
        <w:t>2</w:t>
      </w:r>
      <w:r>
        <w:t>.</w:t>
      </w:r>
      <w:r w:rsidR="00C879DB">
        <w:t>3</w:t>
      </w:r>
      <w:r>
        <w:t xml:space="preserve"> gNB actions on receiving </w:t>
      </w:r>
      <w:r w:rsidR="00C879DB">
        <w:t>DRX</w:t>
      </w:r>
      <w:r>
        <w:t xml:space="preserve"> </w:t>
      </w:r>
      <w:r w:rsidR="00557452">
        <w:t xml:space="preserve">TDM </w:t>
      </w:r>
      <w:r>
        <w:t>assistance information</w:t>
      </w:r>
    </w:p>
    <w:p w14:paraId="55172012" w14:textId="647F08D2" w:rsidR="00AA1667" w:rsidRDefault="00164F70" w:rsidP="00164F70">
      <w:pPr>
        <w:rPr>
          <w:lang w:val="en-GB" w:eastAsia="ja-JP"/>
        </w:rPr>
      </w:pPr>
      <w:r>
        <w:rPr>
          <w:lang w:val="en-GB" w:eastAsia="ja-JP"/>
        </w:rPr>
        <w:t xml:space="preserve">On </w:t>
      </w:r>
      <w:r w:rsidR="00AA1667">
        <w:rPr>
          <w:lang w:val="en-GB" w:eastAsia="ja-JP"/>
        </w:rPr>
        <w:t>receiving</w:t>
      </w:r>
      <w:r>
        <w:rPr>
          <w:lang w:val="en-GB" w:eastAsia="ja-JP"/>
        </w:rPr>
        <w:t xml:space="preserve"> the </w:t>
      </w:r>
      <w:r w:rsidR="00AA1667">
        <w:rPr>
          <w:lang w:val="en-GB" w:eastAsia="ja-JP"/>
        </w:rPr>
        <w:t xml:space="preserve">IDC </w:t>
      </w:r>
      <w:r>
        <w:rPr>
          <w:lang w:val="en-GB" w:eastAsia="ja-JP"/>
        </w:rPr>
        <w:t xml:space="preserve">assistance information </w:t>
      </w:r>
      <w:r w:rsidR="008813BF" w:rsidRPr="008813BF">
        <w:rPr>
          <w:lang w:val="en-GB" w:eastAsia="ja-JP"/>
        </w:rPr>
        <w:t xml:space="preserve">with </w:t>
      </w:r>
      <w:r w:rsidR="007A05C0" w:rsidRPr="007A05C0">
        <w:rPr>
          <w:lang w:val="en-GB" w:eastAsia="ja-JP"/>
        </w:rPr>
        <w:t xml:space="preserve">UE suggested TDM pattern </w:t>
      </w:r>
      <w:r>
        <w:rPr>
          <w:lang w:val="en-GB" w:eastAsia="ja-JP"/>
        </w:rPr>
        <w:t xml:space="preserve">the gNB can </w:t>
      </w:r>
      <w:r w:rsidR="008813BF">
        <w:rPr>
          <w:lang w:val="en-GB" w:eastAsia="ja-JP"/>
        </w:rPr>
        <w:t xml:space="preserve">reconfigure the DRX pattern </w:t>
      </w:r>
      <w:r w:rsidR="008813BF" w:rsidRPr="008813BF">
        <w:rPr>
          <w:lang w:val="en-GB" w:eastAsia="ja-JP"/>
        </w:rPr>
        <w:t>to avoid scheduling the NR and non-3GPP traffic at the same tim</w:t>
      </w:r>
      <w:r w:rsidR="008813BF">
        <w:rPr>
          <w:lang w:val="en-GB" w:eastAsia="ja-JP"/>
        </w:rPr>
        <w:t xml:space="preserve">e and </w:t>
      </w:r>
      <w:r w:rsidR="00AA1667">
        <w:rPr>
          <w:lang w:val="en-GB" w:eastAsia="ja-JP"/>
        </w:rPr>
        <w:t>to resolve the IDC issue.</w:t>
      </w:r>
    </w:p>
    <w:p w14:paraId="6CA88487" w14:textId="17F119E5" w:rsidR="00AA1667" w:rsidRDefault="00AA1667" w:rsidP="00164F70">
      <w:pPr>
        <w:rPr>
          <w:lang w:val="en-GB" w:eastAsia="ja-JP"/>
        </w:rPr>
      </w:pPr>
    </w:p>
    <w:p w14:paraId="260FE07A" w14:textId="69D2DF27" w:rsidR="00164F70" w:rsidRPr="00164F70" w:rsidRDefault="00AA1667" w:rsidP="00164F70">
      <w:pPr>
        <w:rPr>
          <w:lang w:val="en-GB" w:eastAsia="ja-JP"/>
        </w:rPr>
      </w:pPr>
      <w:r w:rsidRPr="00AA1667">
        <w:rPr>
          <w:b/>
          <w:lang w:val="en-GB" w:eastAsia="ja-JP"/>
        </w:rPr>
        <w:t xml:space="preserve">Proposal </w:t>
      </w:r>
      <w:r w:rsidR="00C879DB">
        <w:rPr>
          <w:b/>
          <w:lang w:val="en-GB" w:eastAsia="ja-JP"/>
        </w:rPr>
        <w:t>7</w:t>
      </w:r>
      <w:r w:rsidRPr="00AA1667">
        <w:rPr>
          <w:b/>
          <w:lang w:val="en-GB" w:eastAsia="ja-JP"/>
        </w:rPr>
        <w:t xml:space="preserve">: </w:t>
      </w:r>
      <w:r w:rsidR="008813BF" w:rsidRPr="008813BF">
        <w:rPr>
          <w:b/>
          <w:lang w:val="en-GB" w:eastAsia="ja-JP"/>
        </w:rPr>
        <w:t xml:space="preserve">On receiving the enhanced </w:t>
      </w:r>
      <w:r w:rsidR="007A05C0" w:rsidRPr="0017094D">
        <w:rPr>
          <w:b/>
        </w:rPr>
        <w:t>UE suggested TDM pattern</w:t>
      </w:r>
      <w:r w:rsidR="003D5706">
        <w:rPr>
          <w:b/>
        </w:rPr>
        <w:t>,</w:t>
      </w:r>
      <w:r w:rsidR="007A05C0" w:rsidRPr="0017094D">
        <w:rPr>
          <w:b/>
        </w:rPr>
        <w:t xml:space="preserve"> </w:t>
      </w:r>
      <w:r w:rsidR="008813BF" w:rsidRPr="008813BF">
        <w:rPr>
          <w:b/>
          <w:lang w:val="en-GB" w:eastAsia="ja-JP"/>
        </w:rPr>
        <w:t xml:space="preserve">the gNB can reconfigure the DRX pattern to avoid scheduling the NR and non-3GPP traffic at the same time </w:t>
      </w:r>
      <w:r w:rsidRPr="00AA1667">
        <w:rPr>
          <w:b/>
          <w:lang w:val="en-GB" w:eastAsia="ja-JP"/>
        </w:rPr>
        <w:t xml:space="preserve">to resolve the IDC issue </w:t>
      </w:r>
      <w:r>
        <w:rPr>
          <w:lang w:val="en-GB" w:eastAsia="ja-JP"/>
        </w:rPr>
        <w:t xml:space="preserve"> </w:t>
      </w:r>
    </w:p>
    <w:p w14:paraId="3B0A7311" w14:textId="4663C648" w:rsidR="00502F1A" w:rsidRDefault="006E40D7" w:rsidP="00016C95">
      <w:pPr>
        <w:pStyle w:val="Heading1"/>
        <w:numPr>
          <w:ilvl w:val="0"/>
          <w:numId w:val="10"/>
        </w:numPr>
        <w:rPr>
          <w:lang w:eastAsia="zh-CN"/>
        </w:rPr>
      </w:pPr>
      <w:r>
        <w:rPr>
          <w:lang w:eastAsia="zh-CN"/>
        </w:rPr>
        <w:t>Conclusions</w:t>
      </w:r>
    </w:p>
    <w:p w14:paraId="7E1C9961" w14:textId="6A882E84" w:rsidR="002F05C7" w:rsidRDefault="002F05C7" w:rsidP="0026041E">
      <w:r>
        <w:t xml:space="preserve">In this contribution we first provide our views on how we can use two </w:t>
      </w:r>
      <w:r w:rsidRPr="00E07988">
        <w:t>step approach for selecting a TDM solution in R18</w:t>
      </w:r>
      <w:r>
        <w:t>, followed by the comparison and analysis for the two general TDM solutions</w:t>
      </w:r>
      <w:r w:rsidR="006455CE">
        <w:t xml:space="preserve"> and the details of </w:t>
      </w:r>
      <w:r>
        <w:t xml:space="preserve">how </w:t>
      </w:r>
      <w:r w:rsidR="006455CE">
        <w:t>DRX based</w:t>
      </w:r>
      <w:r>
        <w:t xml:space="preserve"> TDM solution can be applied for the IDC scenarios</w:t>
      </w:r>
      <w:r w:rsidRPr="00E07988">
        <w:t xml:space="preserve"> </w:t>
      </w:r>
      <w:r>
        <w:t>agreed to be addressed in R18.</w:t>
      </w:r>
    </w:p>
    <w:p w14:paraId="0B89E406" w14:textId="77777777" w:rsidR="002F05C7" w:rsidRDefault="002F05C7" w:rsidP="0026041E">
      <w:pPr>
        <w:rPr>
          <w:lang w:val="en-GB"/>
        </w:rPr>
      </w:pPr>
    </w:p>
    <w:p w14:paraId="00CD4CE0" w14:textId="161AF7BE" w:rsidR="003D5706" w:rsidRPr="00B00BEF" w:rsidRDefault="002F05C7" w:rsidP="003D5706">
      <w:pPr>
        <w:rPr>
          <w:b/>
          <w:u w:val="single"/>
          <w:lang w:val="en-GB"/>
        </w:rPr>
      </w:pPr>
      <w:r w:rsidRPr="002F05C7">
        <w:rPr>
          <w:b/>
          <w:u w:val="single"/>
          <w:lang w:val="en-GB"/>
        </w:rPr>
        <w:t>TDM solution down selection</w:t>
      </w:r>
    </w:p>
    <w:p w14:paraId="48DDD1FA" w14:textId="7BEA746B" w:rsidR="003D5706" w:rsidRDefault="003D5706" w:rsidP="00502F1A">
      <w:pPr>
        <w:rPr>
          <w:lang w:val="en-GB"/>
        </w:rPr>
      </w:pPr>
    </w:p>
    <w:p w14:paraId="0AC12E14" w14:textId="09EC4C41" w:rsidR="00BE79D2" w:rsidRDefault="00BE79D2" w:rsidP="00A30416">
      <w:pPr>
        <w:spacing w:beforeLines="50" w:before="120"/>
        <w:ind w:left="420"/>
        <w:rPr>
          <w:b/>
        </w:rPr>
      </w:pPr>
      <w:r w:rsidRPr="00BE79D2">
        <w:rPr>
          <w:b/>
        </w:rPr>
        <w:t>Observation 1 – DRX will mostly be configured by the network for the UEs in RRC_CONNECTED state for reducing the UE power consumption. Hence reusing the DRX framework for resolving IDC is that we essentially get DRX solution almost for free as network just needs to configure / adjust DRX based on TDM assistance information from the UE in UAI.</w:t>
      </w:r>
    </w:p>
    <w:p w14:paraId="49361D0C" w14:textId="77777777" w:rsidR="00BE79D2" w:rsidRDefault="00BE79D2" w:rsidP="00A30416">
      <w:pPr>
        <w:spacing w:beforeLines="50" w:before="120"/>
        <w:ind w:left="420"/>
        <w:rPr>
          <w:b/>
        </w:rPr>
      </w:pPr>
    </w:p>
    <w:p w14:paraId="3453640D" w14:textId="7F575D67" w:rsidR="002F05C7" w:rsidRDefault="00BE79D2" w:rsidP="00A30416">
      <w:pPr>
        <w:ind w:left="420"/>
        <w:rPr>
          <w:b/>
        </w:rPr>
      </w:pPr>
      <w:r w:rsidRPr="00BE79D2">
        <w:rPr>
          <w:b/>
        </w:rPr>
        <w:t>Observation 2 – For adopting MUSIM gap like solution for IDC, all the UEs will have to support MUSIM gap framework as a prerequisite just for addressing IDC issues which will unnecessary introduce complexity for UEs.</w:t>
      </w:r>
    </w:p>
    <w:p w14:paraId="55A73014" w14:textId="77777777" w:rsidR="00BE79D2" w:rsidRDefault="00BE79D2" w:rsidP="00A30416">
      <w:pPr>
        <w:ind w:left="420"/>
        <w:rPr>
          <w:b/>
        </w:rPr>
      </w:pPr>
    </w:p>
    <w:p w14:paraId="6C813A42" w14:textId="40E02771" w:rsidR="002F05C7" w:rsidRDefault="00BE79D2" w:rsidP="00A30416">
      <w:pPr>
        <w:ind w:left="420"/>
        <w:rPr>
          <w:b/>
        </w:rPr>
      </w:pPr>
      <w:r w:rsidRPr="00BE79D2">
        <w:rPr>
          <w:b/>
        </w:rPr>
        <w:t>Proposal 1 – RAN 2 agrees to down select Option 3 - UL and/or DL transmission occasion(s) based solution in the first step of the down selection process due to the high complexity, high standardization effort and the limited scenarios it can address.</w:t>
      </w:r>
    </w:p>
    <w:p w14:paraId="7255EE0B" w14:textId="77777777" w:rsidR="00BE79D2" w:rsidRDefault="00BE79D2" w:rsidP="00A30416">
      <w:pPr>
        <w:ind w:left="420"/>
        <w:rPr>
          <w:lang w:val="en-GB"/>
        </w:rPr>
      </w:pPr>
    </w:p>
    <w:p w14:paraId="22F38B40" w14:textId="612CEA74" w:rsidR="002F05C7" w:rsidRDefault="00BE79D2" w:rsidP="00A30416">
      <w:pPr>
        <w:ind w:left="420"/>
        <w:rPr>
          <w:b/>
        </w:rPr>
      </w:pPr>
      <w:r w:rsidRPr="00BE79D2">
        <w:rPr>
          <w:b/>
        </w:rPr>
        <w:lastRenderedPageBreak/>
        <w:t>Proposal 2 – RAN 2 agrees to consider/work on the details of Option 4 - Autonomous denial solution, as an addon solution, after a more generalized TDM solution (DRX based or MUSIM gap like solution) is finalized.</w:t>
      </w:r>
    </w:p>
    <w:p w14:paraId="132B5A9B" w14:textId="77777777" w:rsidR="00BE79D2" w:rsidRDefault="00BE79D2" w:rsidP="00A30416">
      <w:pPr>
        <w:ind w:left="420"/>
        <w:rPr>
          <w:lang w:val="en-GB"/>
        </w:rPr>
      </w:pPr>
    </w:p>
    <w:p w14:paraId="607BF253" w14:textId="77777777" w:rsidR="00BE79D2" w:rsidRDefault="00BE79D2" w:rsidP="00A30416">
      <w:pPr>
        <w:ind w:left="420"/>
        <w:rPr>
          <w:b/>
        </w:rPr>
      </w:pPr>
    </w:p>
    <w:p w14:paraId="654D4F49" w14:textId="5A393A3C" w:rsidR="002F05C7" w:rsidRDefault="00BE79D2" w:rsidP="00A30416">
      <w:pPr>
        <w:ind w:left="420"/>
        <w:rPr>
          <w:b/>
        </w:rPr>
      </w:pPr>
      <w:r w:rsidRPr="00BE79D2">
        <w:rPr>
          <w:b/>
        </w:rPr>
        <w:t xml:space="preserve">Proposal 3 – Considering the benefit that the DRX based solution comes almost for free, as network just needs to configure/adjust DRX based on TDM assistance information received in UAI, adopt DRX solution as the generalized TDM solution for R18.  </w:t>
      </w:r>
      <w:r w:rsidR="002F05C7">
        <w:rPr>
          <w:b/>
        </w:rPr>
        <w:t xml:space="preserve"> </w:t>
      </w:r>
      <w:r w:rsidR="002F05C7" w:rsidRPr="00887CC2">
        <w:rPr>
          <w:b/>
        </w:rPr>
        <w:t xml:space="preserve"> </w:t>
      </w:r>
    </w:p>
    <w:p w14:paraId="389C059B" w14:textId="44FD8A49" w:rsidR="00082974" w:rsidRDefault="00082974" w:rsidP="00502F1A">
      <w:pPr>
        <w:rPr>
          <w:b/>
        </w:rPr>
      </w:pPr>
    </w:p>
    <w:p w14:paraId="4B2151EC" w14:textId="377B4138" w:rsidR="003D5706" w:rsidRPr="00B00BEF" w:rsidRDefault="002F05C7" w:rsidP="003D5706">
      <w:pPr>
        <w:rPr>
          <w:b/>
          <w:u w:val="single"/>
          <w:lang w:val="en-GB"/>
        </w:rPr>
      </w:pPr>
      <w:r>
        <w:rPr>
          <w:b/>
          <w:u w:val="single"/>
          <w:lang w:val="en-GB"/>
        </w:rPr>
        <w:t xml:space="preserve">DRX based </w:t>
      </w:r>
      <w:r w:rsidR="003D5706" w:rsidRPr="003D5706">
        <w:rPr>
          <w:b/>
          <w:u w:val="single"/>
          <w:lang w:val="en-GB"/>
        </w:rPr>
        <w:t xml:space="preserve">TDM Solution </w:t>
      </w:r>
      <w:r w:rsidR="003D5706" w:rsidRPr="00B00BEF">
        <w:rPr>
          <w:b/>
          <w:u w:val="single"/>
          <w:lang w:val="en-GB"/>
        </w:rPr>
        <w:t xml:space="preserve">for </w:t>
      </w:r>
      <w:r w:rsidRPr="002F05C7">
        <w:rPr>
          <w:b/>
          <w:u w:val="single"/>
          <w:lang w:val="en-GB"/>
        </w:rPr>
        <w:t>Adjacent channel interference between NR Stand Alone (SA) or MN of NR-DC and non-3GPP</w:t>
      </w:r>
    </w:p>
    <w:p w14:paraId="4DAEEF5B" w14:textId="559D3E42" w:rsidR="003D5706" w:rsidRDefault="003D5706" w:rsidP="00502F1A">
      <w:pPr>
        <w:rPr>
          <w:b/>
        </w:rPr>
      </w:pPr>
    </w:p>
    <w:p w14:paraId="0C6A422C" w14:textId="626A6F32" w:rsidR="003D5706" w:rsidRDefault="00E0471D" w:rsidP="00E0471D">
      <w:pPr>
        <w:ind w:left="420"/>
        <w:rPr>
          <w:b/>
        </w:rPr>
      </w:pPr>
      <w:r w:rsidRPr="00E0471D">
        <w:rPr>
          <w:b/>
        </w:rPr>
        <w:t>Proposal 4: To reuse the DRX based solution in LTE IDC as the TDM solution for NR, i.e. in the UAI for IDC, the UE provides the suggested DRX cycle length, DRX offset and DRX active time. This information will be taken into consideration by the gNB to configure appropriate DRX pattern for the UE to avoid scheduling the NR and non-3GPP traffic at the same time</w:t>
      </w:r>
    </w:p>
    <w:p w14:paraId="55CE798D" w14:textId="5D7C69C9" w:rsidR="003D5706" w:rsidRDefault="003D5706" w:rsidP="00502F1A">
      <w:pPr>
        <w:rPr>
          <w:b/>
        </w:rPr>
      </w:pPr>
    </w:p>
    <w:p w14:paraId="7556C9DA" w14:textId="7229D697" w:rsidR="003D5706" w:rsidRPr="00B00BEF" w:rsidRDefault="00123950" w:rsidP="003D5706">
      <w:pPr>
        <w:rPr>
          <w:b/>
          <w:u w:val="single"/>
          <w:lang w:val="en-GB"/>
        </w:rPr>
      </w:pPr>
      <w:r>
        <w:rPr>
          <w:b/>
          <w:u w:val="single"/>
          <w:lang w:val="en-GB"/>
        </w:rPr>
        <w:t xml:space="preserve">DRX based </w:t>
      </w:r>
      <w:r w:rsidRPr="003D5706">
        <w:rPr>
          <w:b/>
          <w:u w:val="single"/>
          <w:lang w:val="en-GB"/>
        </w:rPr>
        <w:t xml:space="preserve">TDM Solution </w:t>
      </w:r>
      <w:r w:rsidRPr="00B00BEF">
        <w:rPr>
          <w:b/>
          <w:u w:val="single"/>
          <w:lang w:val="en-GB"/>
        </w:rPr>
        <w:t xml:space="preserve">for </w:t>
      </w:r>
      <w:r w:rsidRPr="00123950">
        <w:rPr>
          <w:b/>
          <w:u w:val="single"/>
          <w:lang w:val="en-GB"/>
        </w:rPr>
        <w:t>Adjacent channel interference between SN (NR) of MR-DC and non-3GPP</w:t>
      </w:r>
    </w:p>
    <w:p w14:paraId="08F33577" w14:textId="7EEF1F28" w:rsidR="003D5706" w:rsidRDefault="003D5706" w:rsidP="00502F1A">
      <w:pPr>
        <w:rPr>
          <w:b/>
        </w:rPr>
      </w:pPr>
    </w:p>
    <w:p w14:paraId="79741AB6" w14:textId="77777777" w:rsidR="00E0471D" w:rsidRPr="00BE79D2" w:rsidRDefault="00E0471D" w:rsidP="00E0471D">
      <w:pPr>
        <w:spacing w:before="240"/>
        <w:ind w:left="420"/>
        <w:rPr>
          <w:rFonts w:cs="Times New Roman"/>
          <w:b/>
          <w:szCs w:val="21"/>
        </w:rPr>
      </w:pPr>
      <w:r w:rsidRPr="00BE79D2">
        <w:rPr>
          <w:rFonts w:cs="Times New Roman"/>
          <w:b/>
          <w:szCs w:val="21"/>
        </w:rPr>
        <w:t xml:space="preserve">Proposal 5: To support the TDM solution as in Proposal 4 for scenario 1-2, </w:t>
      </w:r>
    </w:p>
    <w:p w14:paraId="7631A044" w14:textId="77777777" w:rsidR="00E0471D" w:rsidRPr="00BE79D2" w:rsidRDefault="00E0471D" w:rsidP="00E0471D">
      <w:pPr>
        <w:pStyle w:val="ListParagraph"/>
        <w:numPr>
          <w:ilvl w:val="0"/>
          <w:numId w:val="17"/>
        </w:numPr>
        <w:spacing w:after="0" w:afterAutospacing="0"/>
        <w:ind w:leftChars="0" w:left="840"/>
        <w:rPr>
          <w:rFonts w:ascii="Times New Roman" w:hAnsi="Times New Roman"/>
          <w:b/>
          <w:sz w:val="21"/>
          <w:szCs w:val="21"/>
        </w:rPr>
      </w:pPr>
      <w:r w:rsidRPr="00BE79D2">
        <w:rPr>
          <w:rFonts w:ascii="Times New Roman" w:hAnsi="Times New Roman"/>
          <w:b/>
          <w:sz w:val="21"/>
          <w:szCs w:val="21"/>
        </w:rPr>
        <w:t>If SRB3 is not configured: SN configures the reporting of the UE suggested TDM pattern information via SRB1 by using the RRCReconfiguration container to the UE, and UE reports the IDC assistance information with UE suggested TDM pattern information to SN via SRB1 by reporting UAI in the ULInformationTransferMRDC message</w:t>
      </w:r>
    </w:p>
    <w:p w14:paraId="68DE540D" w14:textId="77777777" w:rsidR="00E0471D" w:rsidRPr="00C728BC" w:rsidRDefault="00E0471D" w:rsidP="00E0471D">
      <w:pPr>
        <w:pStyle w:val="ListParagraph"/>
        <w:numPr>
          <w:ilvl w:val="0"/>
          <w:numId w:val="17"/>
        </w:numPr>
        <w:spacing w:after="0" w:afterAutospacing="0"/>
        <w:ind w:leftChars="0" w:left="840"/>
        <w:rPr>
          <w:b/>
          <w:szCs w:val="22"/>
        </w:rPr>
      </w:pPr>
      <w:r w:rsidRPr="00BE79D2">
        <w:rPr>
          <w:rFonts w:ascii="Times New Roman" w:hAnsi="Times New Roman"/>
          <w:b/>
          <w:sz w:val="21"/>
          <w:szCs w:val="21"/>
        </w:rPr>
        <w:t>if SRB3 is configured: SN configures the reporting of the UE suggested TDM pattern information to the UE via SRB3, and UE reports the IDC assistance information with UE suggested TDM pattern information to SN via SRB3</w:t>
      </w:r>
    </w:p>
    <w:p w14:paraId="368B4E3F" w14:textId="524D342A" w:rsidR="003D5706" w:rsidRDefault="003D5706" w:rsidP="00502F1A">
      <w:pPr>
        <w:rPr>
          <w:b/>
        </w:rPr>
      </w:pPr>
    </w:p>
    <w:p w14:paraId="3408E44C" w14:textId="1F3CD26B" w:rsidR="003D5706" w:rsidRPr="00B00BEF" w:rsidRDefault="00123950" w:rsidP="003D5706">
      <w:pPr>
        <w:rPr>
          <w:b/>
          <w:u w:val="single"/>
          <w:lang w:val="en-GB"/>
        </w:rPr>
      </w:pPr>
      <w:r>
        <w:rPr>
          <w:b/>
          <w:u w:val="single"/>
          <w:lang w:val="en-GB"/>
        </w:rPr>
        <w:t xml:space="preserve">DRX based </w:t>
      </w:r>
      <w:r w:rsidRPr="003D5706">
        <w:rPr>
          <w:b/>
          <w:u w:val="single"/>
          <w:lang w:val="en-GB"/>
        </w:rPr>
        <w:t xml:space="preserve">TDM Solution </w:t>
      </w:r>
      <w:r w:rsidR="003D5706" w:rsidRPr="00B00BEF">
        <w:rPr>
          <w:b/>
          <w:u w:val="single"/>
          <w:lang w:val="en-GB"/>
        </w:rPr>
        <w:t xml:space="preserve">for </w:t>
      </w:r>
      <w:r w:rsidRPr="00123950">
        <w:rPr>
          <w:b/>
          <w:u w:val="single"/>
          <w:lang w:val="en-GB"/>
        </w:rPr>
        <w:t xml:space="preserve">IMD interference from simultaneous Tx in </w:t>
      </w:r>
      <w:r>
        <w:rPr>
          <w:b/>
          <w:u w:val="single"/>
          <w:lang w:val="en-GB"/>
        </w:rPr>
        <w:t>EN-DC/</w:t>
      </w:r>
      <w:r w:rsidRPr="00123950">
        <w:rPr>
          <w:b/>
          <w:u w:val="single"/>
          <w:lang w:val="en-GB"/>
        </w:rPr>
        <w:t>NR-DC to non-3GPP</w:t>
      </w:r>
    </w:p>
    <w:p w14:paraId="76D71336" w14:textId="2E58B985" w:rsidR="003D5706" w:rsidRDefault="003D5706" w:rsidP="00502F1A">
      <w:pPr>
        <w:rPr>
          <w:b/>
        </w:rPr>
      </w:pPr>
    </w:p>
    <w:p w14:paraId="1CD1F4C4" w14:textId="46ED0941" w:rsidR="003D5706" w:rsidRDefault="00E0471D" w:rsidP="00E0471D">
      <w:pPr>
        <w:ind w:left="420"/>
        <w:rPr>
          <w:b/>
        </w:rPr>
      </w:pPr>
      <w:r w:rsidRPr="00E0471D">
        <w:rPr>
          <w:b/>
          <w:lang w:eastAsia="en-GB"/>
        </w:rPr>
        <w:t>Proposal 6 – MN and SN apply TDM mechanism between MCG Tx and SCG Tx to address the IDC problem, i.e. after receiving IDC assistance information for MR-DC, MN negotiates a UL TDM pattern with the SN using the existing MR-DC Resource Coordination Information or MeNB Resource Coordination Information IEs over the Xn orX2 interface.</w:t>
      </w:r>
    </w:p>
    <w:p w14:paraId="353688AE" w14:textId="77777777" w:rsidR="009469ED" w:rsidRDefault="009469ED" w:rsidP="003D5706">
      <w:pPr>
        <w:rPr>
          <w:b/>
          <w:u w:val="single"/>
          <w:lang w:val="en-GB"/>
        </w:rPr>
      </w:pPr>
    </w:p>
    <w:p w14:paraId="26B92FDB" w14:textId="654DD996" w:rsidR="003D5706" w:rsidRDefault="003D5706" w:rsidP="003D5706">
      <w:pPr>
        <w:rPr>
          <w:b/>
          <w:u w:val="single"/>
          <w:lang w:val="en-GB"/>
        </w:rPr>
      </w:pPr>
      <w:r w:rsidRPr="00B00BEF">
        <w:rPr>
          <w:b/>
          <w:u w:val="single"/>
          <w:lang w:val="en-GB"/>
        </w:rPr>
        <w:t xml:space="preserve">gNB actions on receiving </w:t>
      </w:r>
      <w:r w:rsidR="00123950">
        <w:rPr>
          <w:b/>
          <w:u w:val="single"/>
          <w:lang w:val="en-GB"/>
        </w:rPr>
        <w:t xml:space="preserve">DRX </w:t>
      </w:r>
      <w:r>
        <w:rPr>
          <w:b/>
          <w:u w:val="single"/>
          <w:lang w:val="en-GB"/>
        </w:rPr>
        <w:t>TDM</w:t>
      </w:r>
      <w:r w:rsidRPr="00B00BEF">
        <w:rPr>
          <w:b/>
          <w:u w:val="single"/>
          <w:lang w:val="en-GB"/>
        </w:rPr>
        <w:t xml:space="preserve"> assistance information</w:t>
      </w:r>
    </w:p>
    <w:p w14:paraId="296DA24D" w14:textId="77777777" w:rsidR="003D5706" w:rsidRDefault="003D5706" w:rsidP="003D5706"/>
    <w:p w14:paraId="210604AE" w14:textId="77777777" w:rsidR="00123950" w:rsidRPr="00164F70" w:rsidRDefault="00123950" w:rsidP="00A30416">
      <w:pPr>
        <w:ind w:left="420"/>
        <w:rPr>
          <w:lang w:val="en-GB" w:eastAsia="ja-JP"/>
        </w:rPr>
      </w:pPr>
      <w:r w:rsidRPr="00AA1667">
        <w:rPr>
          <w:b/>
          <w:lang w:val="en-GB" w:eastAsia="ja-JP"/>
        </w:rPr>
        <w:t xml:space="preserve">Proposal </w:t>
      </w:r>
      <w:r>
        <w:rPr>
          <w:b/>
          <w:lang w:val="en-GB" w:eastAsia="ja-JP"/>
        </w:rPr>
        <w:t>7</w:t>
      </w:r>
      <w:r w:rsidRPr="00AA1667">
        <w:rPr>
          <w:b/>
          <w:lang w:val="en-GB" w:eastAsia="ja-JP"/>
        </w:rPr>
        <w:t xml:space="preserve">: </w:t>
      </w:r>
      <w:r w:rsidRPr="008813BF">
        <w:rPr>
          <w:b/>
          <w:lang w:val="en-GB" w:eastAsia="ja-JP"/>
        </w:rPr>
        <w:t xml:space="preserve">On receiving the enhanced </w:t>
      </w:r>
      <w:r w:rsidRPr="0017094D">
        <w:rPr>
          <w:b/>
        </w:rPr>
        <w:t>UE suggested TDM pattern</w:t>
      </w:r>
      <w:r>
        <w:rPr>
          <w:b/>
        </w:rPr>
        <w:t>,</w:t>
      </w:r>
      <w:r w:rsidRPr="0017094D">
        <w:rPr>
          <w:b/>
        </w:rPr>
        <w:t xml:space="preserve"> </w:t>
      </w:r>
      <w:r w:rsidRPr="008813BF">
        <w:rPr>
          <w:b/>
          <w:lang w:val="en-GB" w:eastAsia="ja-JP"/>
        </w:rPr>
        <w:t xml:space="preserve">the gNB can reconfigure the DRX pattern to avoid scheduling the NR and non-3GPP traffic at the same time </w:t>
      </w:r>
      <w:r w:rsidRPr="00AA1667">
        <w:rPr>
          <w:b/>
          <w:lang w:val="en-GB" w:eastAsia="ja-JP"/>
        </w:rPr>
        <w:t xml:space="preserve">to resolve the IDC issue </w:t>
      </w:r>
      <w:r>
        <w:rPr>
          <w:lang w:val="en-GB" w:eastAsia="ja-JP"/>
        </w:rPr>
        <w:t xml:space="preserve"> </w:t>
      </w:r>
    </w:p>
    <w:p w14:paraId="4E1F6D84" w14:textId="77777777" w:rsidR="003D5706" w:rsidRPr="00504C43" w:rsidRDefault="003D5706" w:rsidP="00502F1A">
      <w:pPr>
        <w:rPr>
          <w:b/>
        </w:rPr>
      </w:pPr>
    </w:p>
    <w:p w14:paraId="79732FC2" w14:textId="34DDC63A" w:rsidR="003C5A0F" w:rsidRDefault="003C5A0F" w:rsidP="00016C95">
      <w:pPr>
        <w:pStyle w:val="Heading1"/>
        <w:numPr>
          <w:ilvl w:val="0"/>
          <w:numId w:val="10"/>
        </w:numPr>
        <w:rPr>
          <w:lang w:eastAsia="zh-CN"/>
        </w:rPr>
      </w:pPr>
      <w:r>
        <w:rPr>
          <w:lang w:eastAsia="zh-CN"/>
        </w:rPr>
        <w:t>References</w:t>
      </w:r>
    </w:p>
    <w:p w14:paraId="3DDED3FD" w14:textId="2724BE70" w:rsidR="00223D18" w:rsidRDefault="006E40D7" w:rsidP="00016C95">
      <w:pPr>
        <w:pStyle w:val="References"/>
        <w:numPr>
          <w:ilvl w:val="0"/>
          <w:numId w:val="11"/>
        </w:numPr>
      </w:pPr>
      <w:r w:rsidRPr="006E40D7">
        <w:t>RP-213589</w:t>
      </w:r>
      <w:r>
        <w:t xml:space="preserve"> </w:t>
      </w:r>
      <w:r w:rsidRPr="006E40D7">
        <w:t>New WI: In-Device Co-existence (IDC) enhancements for NR and MR-DC</w:t>
      </w:r>
    </w:p>
    <w:p w14:paraId="0DF27510" w14:textId="63DDF94D" w:rsidR="006E40D7" w:rsidRPr="006E40D7" w:rsidRDefault="0055689C" w:rsidP="00016C95">
      <w:pPr>
        <w:pStyle w:val="References"/>
        <w:numPr>
          <w:ilvl w:val="0"/>
          <w:numId w:val="11"/>
        </w:numPr>
      </w:pPr>
      <w:bookmarkStart w:id="4" w:name="_Ref100839412"/>
      <w:r>
        <w:rPr>
          <w:kern w:val="2"/>
          <w:lang w:eastAsia="zh-CN"/>
        </w:rPr>
        <w:t xml:space="preserve">TS </w:t>
      </w:r>
      <w:r w:rsidR="006E40D7">
        <w:rPr>
          <w:kern w:val="2"/>
          <w:lang w:eastAsia="zh-CN"/>
        </w:rPr>
        <w:t>38.331</w:t>
      </w:r>
      <w:bookmarkEnd w:id="4"/>
      <w:r w:rsidR="0026041E">
        <w:rPr>
          <w:kern w:val="2"/>
          <w:lang w:eastAsia="zh-CN"/>
        </w:rPr>
        <w:t xml:space="preserve"> NR </w:t>
      </w:r>
      <w:r w:rsidR="0026041E" w:rsidRPr="0026041E">
        <w:rPr>
          <w:kern w:val="2"/>
          <w:lang w:eastAsia="zh-CN"/>
        </w:rPr>
        <w:t>Radio Resource Control (RRC) protocol specification</w:t>
      </w:r>
      <w:r w:rsidR="0026041E">
        <w:rPr>
          <w:kern w:val="2"/>
          <w:lang w:eastAsia="zh-CN"/>
        </w:rPr>
        <w:t xml:space="preserve"> v 17.</w:t>
      </w:r>
      <w:r w:rsidR="00627789">
        <w:rPr>
          <w:kern w:val="2"/>
          <w:lang w:eastAsia="zh-CN"/>
        </w:rPr>
        <w:t>1</w:t>
      </w:r>
      <w:r w:rsidR="0026041E">
        <w:rPr>
          <w:kern w:val="2"/>
          <w:lang w:eastAsia="zh-CN"/>
        </w:rPr>
        <w:t>.0</w:t>
      </w:r>
    </w:p>
    <w:p w14:paraId="12DB0E5D" w14:textId="260438B0" w:rsidR="006E40D7" w:rsidRPr="001C267A" w:rsidRDefault="006E40D7" w:rsidP="00016C95">
      <w:pPr>
        <w:pStyle w:val="References"/>
        <w:numPr>
          <w:ilvl w:val="0"/>
          <w:numId w:val="11"/>
        </w:numPr>
      </w:pPr>
      <w:r>
        <w:t>TS 36.331</w:t>
      </w:r>
      <w:r w:rsidR="0026041E">
        <w:t xml:space="preserve"> </w:t>
      </w:r>
      <w:r w:rsidR="0026041E">
        <w:rPr>
          <w:kern w:val="2"/>
          <w:lang w:eastAsia="zh-CN"/>
        </w:rPr>
        <w:t xml:space="preserve">LTE </w:t>
      </w:r>
      <w:r w:rsidR="0026041E" w:rsidRPr="0026041E">
        <w:rPr>
          <w:kern w:val="2"/>
          <w:lang w:eastAsia="zh-CN"/>
        </w:rPr>
        <w:t>Radio Resource Control (RRC) protocol specification</w:t>
      </w:r>
      <w:r w:rsidR="0026041E">
        <w:rPr>
          <w:kern w:val="2"/>
          <w:lang w:eastAsia="zh-CN"/>
        </w:rPr>
        <w:t xml:space="preserve"> v 17.</w:t>
      </w:r>
      <w:r w:rsidR="00627789">
        <w:rPr>
          <w:kern w:val="2"/>
          <w:lang w:eastAsia="zh-CN"/>
        </w:rPr>
        <w:t>1</w:t>
      </w:r>
      <w:r w:rsidR="0026041E">
        <w:rPr>
          <w:kern w:val="2"/>
          <w:lang w:eastAsia="zh-CN"/>
        </w:rPr>
        <w:t>.0</w:t>
      </w:r>
    </w:p>
    <w:p w14:paraId="103354CA" w14:textId="461C8CBE" w:rsidR="001C267A" w:rsidRDefault="00627789" w:rsidP="00016C95">
      <w:pPr>
        <w:pStyle w:val="References"/>
        <w:numPr>
          <w:ilvl w:val="0"/>
          <w:numId w:val="11"/>
        </w:numPr>
      </w:pPr>
      <w:r w:rsidRPr="00627789">
        <w:t>R2-220</w:t>
      </w:r>
      <w:r w:rsidR="006455CE">
        <w:t>XXX</w:t>
      </w:r>
      <w:r>
        <w:t xml:space="preserve"> </w:t>
      </w:r>
      <w:r w:rsidR="001C267A" w:rsidRPr="001C267A">
        <w:t>Discussion on FDM enhancement</w:t>
      </w:r>
      <w:r w:rsidR="001C267A">
        <w:t xml:space="preserve">, </w:t>
      </w:r>
      <w:r w:rsidR="001C267A" w:rsidRPr="001C267A">
        <w:t>Huawei, HiSilicon</w:t>
      </w:r>
    </w:p>
    <w:p w14:paraId="691B6D57" w14:textId="505023B3" w:rsidR="007E7294" w:rsidRDefault="007E7294" w:rsidP="00016C95">
      <w:pPr>
        <w:pStyle w:val="References"/>
        <w:numPr>
          <w:ilvl w:val="0"/>
          <w:numId w:val="11"/>
        </w:numPr>
      </w:pPr>
      <w:r>
        <w:t>TR 36.816 Study on signaling and procedure for interference avoidance for in-device coexistence</w:t>
      </w:r>
    </w:p>
    <w:p w14:paraId="2D76593A" w14:textId="22337C2C" w:rsidR="006455CE" w:rsidRDefault="006455CE" w:rsidP="00016C95">
      <w:pPr>
        <w:pStyle w:val="References"/>
        <w:numPr>
          <w:ilvl w:val="0"/>
          <w:numId w:val="11"/>
        </w:numPr>
      </w:pPr>
      <w:bookmarkStart w:id="5" w:name="_GoBack"/>
      <w:bookmarkEnd w:id="5"/>
      <w:r w:rsidRPr="006455CE">
        <w:t>Summary of [Post119-e][651][IDC] Comparison of TDM solutions (Xiaomi)</w:t>
      </w:r>
    </w:p>
    <w:p w14:paraId="532001D0" w14:textId="26B7693D" w:rsidR="0055689C" w:rsidRDefault="0055689C" w:rsidP="0026041E">
      <w:pPr>
        <w:pStyle w:val="References"/>
        <w:tabs>
          <w:tab w:val="clear" w:pos="360"/>
        </w:tabs>
        <w:ind w:left="420" w:firstLine="0"/>
      </w:pPr>
    </w:p>
    <w:sectPr w:rsidR="0055689C">
      <w:headerReference w:type="even"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AA39D" w14:textId="77777777" w:rsidR="00930182" w:rsidRDefault="00930182">
      <w:r>
        <w:separator/>
      </w:r>
    </w:p>
  </w:endnote>
  <w:endnote w:type="continuationSeparator" w:id="0">
    <w:p w14:paraId="336E10C9" w14:textId="77777777" w:rsidR="00930182" w:rsidRDefault="00930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2F05C7" w:rsidRDefault="002F05C7">
    <w:pPr>
      <w:pStyle w:val="Footer"/>
      <w:jc w:val="right"/>
    </w:pPr>
    <w:r>
      <w:fldChar w:fldCharType="begin"/>
    </w:r>
    <w:r>
      <w:instrText xml:space="preserve"> PAGE   \* MERGEFORMAT </w:instrText>
    </w:r>
    <w:r>
      <w:fldChar w:fldCharType="separate"/>
    </w:r>
    <w:r w:rsidR="0097150A">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691AA" w14:textId="77777777" w:rsidR="00930182" w:rsidRDefault="00930182">
      <w:r>
        <w:separator/>
      </w:r>
    </w:p>
  </w:footnote>
  <w:footnote w:type="continuationSeparator" w:id="0">
    <w:p w14:paraId="6435E8B3" w14:textId="77777777" w:rsidR="00930182" w:rsidRDefault="00930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2F05C7" w:rsidRDefault="002F05C7"/>
  <w:p w14:paraId="41EB02E3" w14:textId="77777777" w:rsidR="002F05C7" w:rsidRDefault="002F05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6156C"/>
    <w:multiLevelType w:val="hybridMultilevel"/>
    <w:tmpl w:val="B222595E"/>
    <w:lvl w:ilvl="0" w:tplc="C0F8976C">
      <w:numFmt w:val="bullet"/>
      <w:lvlText w:val="•"/>
      <w:lvlJc w:val="left"/>
      <w:pPr>
        <w:ind w:left="468" w:hanging="360"/>
      </w:pPr>
      <w:rPr>
        <w:rFonts w:ascii="Times New Roman" w:eastAsiaTheme="minorEastAsia" w:hAnsi="Times New Roman" w:cs="Times New Roman"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3" w15:restartNumberingAfterBreak="0">
    <w:nsid w:val="149307B8"/>
    <w:multiLevelType w:val="hybridMultilevel"/>
    <w:tmpl w:val="D05A9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8F1DAF"/>
    <w:multiLevelType w:val="hybridMultilevel"/>
    <w:tmpl w:val="F1E0D5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8FB62C1"/>
    <w:multiLevelType w:val="hybridMultilevel"/>
    <w:tmpl w:val="D05A9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DF2F30"/>
    <w:multiLevelType w:val="hybridMultilevel"/>
    <w:tmpl w:val="DCE85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3E10036"/>
    <w:multiLevelType w:val="hybridMultilevel"/>
    <w:tmpl w:val="D05A9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FF6358"/>
    <w:multiLevelType w:val="hybridMultilevel"/>
    <w:tmpl w:val="D05A9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1136EC"/>
    <w:multiLevelType w:val="hybridMultilevel"/>
    <w:tmpl w:val="D05A9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E24D52"/>
    <w:multiLevelType w:val="hybridMultilevel"/>
    <w:tmpl w:val="CB96CC02"/>
    <w:lvl w:ilvl="0" w:tplc="06EE3F4C">
      <w:numFmt w:val="bullet"/>
      <w:lvlText w:val="-"/>
      <w:lvlJc w:val="left"/>
      <w:pPr>
        <w:ind w:left="780" w:hanging="4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9F7565"/>
    <w:multiLevelType w:val="hybridMultilevel"/>
    <w:tmpl w:val="D05A9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8BA29AD"/>
    <w:multiLevelType w:val="hybridMultilevel"/>
    <w:tmpl w:val="53A09FE2"/>
    <w:lvl w:ilvl="0" w:tplc="F250782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9961ED"/>
    <w:multiLevelType w:val="hybridMultilevel"/>
    <w:tmpl w:val="221049AE"/>
    <w:lvl w:ilvl="0" w:tplc="08090001">
      <w:start w:val="1"/>
      <w:numFmt w:val="bullet"/>
      <w:lvlText w:val=""/>
      <w:lvlJc w:val="left"/>
      <w:pPr>
        <w:ind w:left="720" w:hanging="360"/>
      </w:pPr>
      <w:rPr>
        <w:rFonts w:ascii="Symbol" w:hAnsi="Symbo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A26C6C"/>
    <w:multiLevelType w:val="hybridMultilevel"/>
    <w:tmpl w:val="552A9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2A132F"/>
    <w:multiLevelType w:val="hybridMultilevel"/>
    <w:tmpl w:val="37AAD494"/>
    <w:lvl w:ilvl="0" w:tplc="08090001">
      <w:start w:val="1"/>
      <w:numFmt w:val="bullet"/>
      <w:lvlText w:val=""/>
      <w:lvlJc w:val="left"/>
      <w:pPr>
        <w:ind w:left="720" w:hanging="360"/>
      </w:pPr>
      <w:rPr>
        <w:rFonts w:ascii="Symbol" w:hAnsi="Symbo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F62D3B"/>
    <w:multiLevelType w:val="hybridMultilevel"/>
    <w:tmpl w:val="EA0C938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E77E39"/>
    <w:multiLevelType w:val="multilevel"/>
    <w:tmpl w:val="61A8E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ECB75D9"/>
    <w:multiLevelType w:val="hybridMultilevel"/>
    <w:tmpl w:val="D05A9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5"/>
  </w:num>
  <w:num w:numId="3">
    <w:abstractNumId w:val="27"/>
  </w:num>
  <w:num w:numId="4">
    <w:abstractNumId w:val="18"/>
  </w:num>
  <w:num w:numId="5">
    <w:abstractNumId w:val="25"/>
  </w:num>
  <w:num w:numId="6">
    <w:abstractNumId w:val="20"/>
  </w:num>
  <w:num w:numId="7">
    <w:abstractNumId w:val="9"/>
  </w:num>
  <w:num w:numId="8">
    <w:abstractNumId w:val="17"/>
  </w:num>
  <w:num w:numId="9">
    <w:abstractNumId w:val="13"/>
  </w:num>
  <w:num w:numId="10">
    <w:abstractNumId w:val="0"/>
  </w:num>
  <w:num w:numId="11">
    <w:abstractNumId w:val="16"/>
  </w:num>
  <w:num w:numId="12">
    <w:abstractNumId w:val="1"/>
  </w:num>
  <w:num w:numId="13">
    <w:abstractNumId w:val="24"/>
  </w:num>
  <w:num w:numId="14">
    <w:abstractNumId w:val="22"/>
  </w:num>
  <w:num w:numId="15">
    <w:abstractNumId w:val="23"/>
  </w:num>
  <w:num w:numId="16">
    <w:abstractNumId w:val="21"/>
  </w:num>
  <w:num w:numId="17">
    <w:abstractNumId w:val="19"/>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4"/>
  </w:num>
  <w:num w:numId="28">
    <w:abstractNumId w:val="4"/>
  </w:num>
  <w:num w:numId="29">
    <w:abstractNumId w:val="2"/>
  </w:num>
  <w:num w:numId="30">
    <w:abstractNumId w:val="3"/>
  </w:num>
  <w:num w:numId="31">
    <w:abstractNumId w:val="11"/>
  </w:num>
  <w:num w:numId="32">
    <w:abstractNumId w:val="28"/>
  </w:num>
  <w:num w:numId="33">
    <w:abstractNumId w:val="12"/>
  </w:num>
  <w:num w:numId="34">
    <w:abstractNumId w:val="6"/>
  </w:num>
  <w:num w:numId="35">
    <w:abstractNumId w:val="10"/>
  </w:num>
  <w:num w:numId="3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28BC"/>
    <w:rsid w:val="00003061"/>
    <w:rsid w:val="00003368"/>
    <w:rsid w:val="0000392E"/>
    <w:rsid w:val="00004AAC"/>
    <w:rsid w:val="0000523F"/>
    <w:rsid w:val="000114AB"/>
    <w:rsid w:val="000117D5"/>
    <w:rsid w:val="00012FA3"/>
    <w:rsid w:val="00013716"/>
    <w:rsid w:val="00013808"/>
    <w:rsid w:val="00013966"/>
    <w:rsid w:val="00013E9A"/>
    <w:rsid w:val="00015C81"/>
    <w:rsid w:val="000165EA"/>
    <w:rsid w:val="0001693D"/>
    <w:rsid w:val="00016962"/>
    <w:rsid w:val="00016B12"/>
    <w:rsid w:val="00016BC0"/>
    <w:rsid w:val="00016C95"/>
    <w:rsid w:val="0001760B"/>
    <w:rsid w:val="00017C54"/>
    <w:rsid w:val="00020624"/>
    <w:rsid w:val="0002077A"/>
    <w:rsid w:val="000219FE"/>
    <w:rsid w:val="00021D2A"/>
    <w:rsid w:val="00021FC2"/>
    <w:rsid w:val="00022635"/>
    <w:rsid w:val="00022D03"/>
    <w:rsid w:val="00022EFF"/>
    <w:rsid w:val="000234EB"/>
    <w:rsid w:val="00025726"/>
    <w:rsid w:val="00026000"/>
    <w:rsid w:val="00026FE8"/>
    <w:rsid w:val="0002710C"/>
    <w:rsid w:val="00027452"/>
    <w:rsid w:val="000301EE"/>
    <w:rsid w:val="00030772"/>
    <w:rsid w:val="00031014"/>
    <w:rsid w:val="000312B3"/>
    <w:rsid w:val="00031309"/>
    <w:rsid w:val="00031815"/>
    <w:rsid w:val="00032A4F"/>
    <w:rsid w:val="00033D91"/>
    <w:rsid w:val="00033DA0"/>
    <w:rsid w:val="00034186"/>
    <w:rsid w:val="000342F0"/>
    <w:rsid w:val="000343F1"/>
    <w:rsid w:val="00034DCC"/>
    <w:rsid w:val="0003599E"/>
    <w:rsid w:val="000367D5"/>
    <w:rsid w:val="00036903"/>
    <w:rsid w:val="0003704E"/>
    <w:rsid w:val="00037675"/>
    <w:rsid w:val="00037787"/>
    <w:rsid w:val="00037A9E"/>
    <w:rsid w:val="00040732"/>
    <w:rsid w:val="000407CE"/>
    <w:rsid w:val="00040E8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50381"/>
    <w:rsid w:val="0005130B"/>
    <w:rsid w:val="000518A9"/>
    <w:rsid w:val="0005221C"/>
    <w:rsid w:val="0005279F"/>
    <w:rsid w:val="00052823"/>
    <w:rsid w:val="00053AF8"/>
    <w:rsid w:val="00053D84"/>
    <w:rsid w:val="0005413B"/>
    <w:rsid w:val="00054FD8"/>
    <w:rsid w:val="000567F3"/>
    <w:rsid w:val="00056809"/>
    <w:rsid w:val="00057009"/>
    <w:rsid w:val="00057BC0"/>
    <w:rsid w:val="00057F08"/>
    <w:rsid w:val="00061DFF"/>
    <w:rsid w:val="0006261D"/>
    <w:rsid w:val="00062C9D"/>
    <w:rsid w:val="00064A6E"/>
    <w:rsid w:val="00064A7A"/>
    <w:rsid w:val="00064D9C"/>
    <w:rsid w:val="000650E9"/>
    <w:rsid w:val="0006747B"/>
    <w:rsid w:val="00067FD8"/>
    <w:rsid w:val="00070619"/>
    <w:rsid w:val="00072330"/>
    <w:rsid w:val="0007480E"/>
    <w:rsid w:val="000772C8"/>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8789B"/>
    <w:rsid w:val="0009004E"/>
    <w:rsid w:val="00090352"/>
    <w:rsid w:val="00091A13"/>
    <w:rsid w:val="00091CEA"/>
    <w:rsid w:val="00092066"/>
    <w:rsid w:val="0009268C"/>
    <w:rsid w:val="00092940"/>
    <w:rsid w:val="00092A49"/>
    <w:rsid w:val="00093314"/>
    <w:rsid w:val="000935F9"/>
    <w:rsid w:val="00093AAA"/>
    <w:rsid w:val="00094211"/>
    <w:rsid w:val="0009444F"/>
    <w:rsid w:val="00094FEC"/>
    <w:rsid w:val="00095D2D"/>
    <w:rsid w:val="000963CF"/>
    <w:rsid w:val="0009640D"/>
    <w:rsid w:val="00096449"/>
    <w:rsid w:val="00096EA2"/>
    <w:rsid w:val="000973DF"/>
    <w:rsid w:val="000A10F9"/>
    <w:rsid w:val="000A1216"/>
    <w:rsid w:val="000A1621"/>
    <w:rsid w:val="000A1E02"/>
    <w:rsid w:val="000A3ECB"/>
    <w:rsid w:val="000A501A"/>
    <w:rsid w:val="000A5FD1"/>
    <w:rsid w:val="000A60BC"/>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511"/>
    <w:rsid w:val="000B5874"/>
    <w:rsid w:val="000B58ED"/>
    <w:rsid w:val="000B5E22"/>
    <w:rsid w:val="000B6051"/>
    <w:rsid w:val="000B6522"/>
    <w:rsid w:val="000B6B62"/>
    <w:rsid w:val="000B7581"/>
    <w:rsid w:val="000C2BEA"/>
    <w:rsid w:val="000C40B5"/>
    <w:rsid w:val="000C44BE"/>
    <w:rsid w:val="000C44DB"/>
    <w:rsid w:val="000C4FEC"/>
    <w:rsid w:val="000C52BE"/>
    <w:rsid w:val="000C682E"/>
    <w:rsid w:val="000D25D8"/>
    <w:rsid w:val="000D3469"/>
    <w:rsid w:val="000D3937"/>
    <w:rsid w:val="000D4025"/>
    <w:rsid w:val="000D4D35"/>
    <w:rsid w:val="000D5EC5"/>
    <w:rsid w:val="000D6934"/>
    <w:rsid w:val="000D6ED8"/>
    <w:rsid w:val="000E01C2"/>
    <w:rsid w:val="000E0794"/>
    <w:rsid w:val="000E1047"/>
    <w:rsid w:val="000E1384"/>
    <w:rsid w:val="000E1761"/>
    <w:rsid w:val="000E1C6F"/>
    <w:rsid w:val="000E2B1E"/>
    <w:rsid w:val="000E2D60"/>
    <w:rsid w:val="000E47DB"/>
    <w:rsid w:val="000E4D56"/>
    <w:rsid w:val="000E5308"/>
    <w:rsid w:val="000E5E98"/>
    <w:rsid w:val="000E6B1D"/>
    <w:rsid w:val="000E6FD6"/>
    <w:rsid w:val="000E7013"/>
    <w:rsid w:val="000E7C2C"/>
    <w:rsid w:val="000F00AA"/>
    <w:rsid w:val="000F01D1"/>
    <w:rsid w:val="000F32C2"/>
    <w:rsid w:val="000F34F3"/>
    <w:rsid w:val="000F3C64"/>
    <w:rsid w:val="000F3E4E"/>
    <w:rsid w:val="000F3FE1"/>
    <w:rsid w:val="000F4705"/>
    <w:rsid w:val="000F68F2"/>
    <w:rsid w:val="000F6B6A"/>
    <w:rsid w:val="000F780F"/>
    <w:rsid w:val="001019D9"/>
    <w:rsid w:val="00102953"/>
    <w:rsid w:val="0010475C"/>
    <w:rsid w:val="00104B15"/>
    <w:rsid w:val="00105C70"/>
    <w:rsid w:val="00110142"/>
    <w:rsid w:val="001101B1"/>
    <w:rsid w:val="00110FD5"/>
    <w:rsid w:val="0011179D"/>
    <w:rsid w:val="00111EA3"/>
    <w:rsid w:val="00112FA8"/>
    <w:rsid w:val="0011352E"/>
    <w:rsid w:val="00113921"/>
    <w:rsid w:val="0011643C"/>
    <w:rsid w:val="00121206"/>
    <w:rsid w:val="00121310"/>
    <w:rsid w:val="00121A62"/>
    <w:rsid w:val="00122339"/>
    <w:rsid w:val="00122AE4"/>
    <w:rsid w:val="00122B1D"/>
    <w:rsid w:val="00122FB2"/>
    <w:rsid w:val="00123950"/>
    <w:rsid w:val="00123FD9"/>
    <w:rsid w:val="00124573"/>
    <w:rsid w:val="00124829"/>
    <w:rsid w:val="001250E0"/>
    <w:rsid w:val="00125323"/>
    <w:rsid w:val="0012544B"/>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7269"/>
    <w:rsid w:val="00137A6A"/>
    <w:rsid w:val="001400E0"/>
    <w:rsid w:val="00140A69"/>
    <w:rsid w:val="00143206"/>
    <w:rsid w:val="001469BB"/>
    <w:rsid w:val="00147772"/>
    <w:rsid w:val="00147B18"/>
    <w:rsid w:val="001501F6"/>
    <w:rsid w:val="0015042B"/>
    <w:rsid w:val="00150856"/>
    <w:rsid w:val="00151577"/>
    <w:rsid w:val="0015159A"/>
    <w:rsid w:val="00151930"/>
    <w:rsid w:val="00151B14"/>
    <w:rsid w:val="00151FAA"/>
    <w:rsid w:val="00152C4D"/>
    <w:rsid w:val="00152CF0"/>
    <w:rsid w:val="00152CFC"/>
    <w:rsid w:val="00153B92"/>
    <w:rsid w:val="00154C6F"/>
    <w:rsid w:val="00155959"/>
    <w:rsid w:val="0015687E"/>
    <w:rsid w:val="00157D2F"/>
    <w:rsid w:val="00160044"/>
    <w:rsid w:val="001609FE"/>
    <w:rsid w:val="00160EDF"/>
    <w:rsid w:val="00162146"/>
    <w:rsid w:val="0016327B"/>
    <w:rsid w:val="001633E2"/>
    <w:rsid w:val="00164F70"/>
    <w:rsid w:val="00165B54"/>
    <w:rsid w:val="0016618C"/>
    <w:rsid w:val="001662C6"/>
    <w:rsid w:val="0016636B"/>
    <w:rsid w:val="00170185"/>
    <w:rsid w:val="001708BE"/>
    <w:rsid w:val="0017094D"/>
    <w:rsid w:val="00170A6E"/>
    <w:rsid w:val="00170CF0"/>
    <w:rsid w:val="001713B4"/>
    <w:rsid w:val="00172032"/>
    <w:rsid w:val="00172C8D"/>
    <w:rsid w:val="00173513"/>
    <w:rsid w:val="00174C9B"/>
    <w:rsid w:val="00174E92"/>
    <w:rsid w:val="00174F14"/>
    <w:rsid w:val="0017555C"/>
    <w:rsid w:val="00176C01"/>
    <w:rsid w:val="00177AA3"/>
    <w:rsid w:val="0018224F"/>
    <w:rsid w:val="0018308A"/>
    <w:rsid w:val="001837F3"/>
    <w:rsid w:val="00184029"/>
    <w:rsid w:val="00184B45"/>
    <w:rsid w:val="00185BC2"/>
    <w:rsid w:val="001865B1"/>
    <w:rsid w:val="001903F2"/>
    <w:rsid w:val="0019074B"/>
    <w:rsid w:val="00190A6B"/>
    <w:rsid w:val="00190E8C"/>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B4B"/>
    <w:rsid w:val="001A74AF"/>
    <w:rsid w:val="001A757A"/>
    <w:rsid w:val="001A7E41"/>
    <w:rsid w:val="001B083C"/>
    <w:rsid w:val="001B30FE"/>
    <w:rsid w:val="001B33D6"/>
    <w:rsid w:val="001B34A6"/>
    <w:rsid w:val="001B3A03"/>
    <w:rsid w:val="001B3A4F"/>
    <w:rsid w:val="001B3D5B"/>
    <w:rsid w:val="001B3FB2"/>
    <w:rsid w:val="001B45BF"/>
    <w:rsid w:val="001B4BE5"/>
    <w:rsid w:val="001B5687"/>
    <w:rsid w:val="001B5D18"/>
    <w:rsid w:val="001B61AC"/>
    <w:rsid w:val="001B77F2"/>
    <w:rsid w:val="001B7C18"/>
    <w:rsid w:val="001B7C4D"/>
    <w:rsid w:val="001C0234"/>
    <w:rsid w:val="001C05DA"/>
    <w:rsid w:val="001C0A37"/>
    <w:rsid w:val="001C0A8D"/>
    <w:rsid w:val="001C1883"/>
    <w:rsid w:val="001C1B45"/>
    <w:rsid w:val="001C1D4B"/>
    <w:rsid w:val="001C1FE4"/>
    <w:rsid w:val="001C267A"/>
    <w:rsid w:val="001C2E83"/>
    <w:rsid w:val="001C423A"/>
    <w:rsid w:val="001C5846"/>
    <w:rsid w:val="001C77FE"/>
    <w:rsid w:val="001D0328"/>
    <w:rsid w:val="001D134B"/>
    <w:rsid w:val="001D146D"/>
    <w:rsid w:val="001D178C"/>
    <w:rsid w:val="001D1AC4"/>
    <w:rsid w:val="001D351B"/>
    <w:rsid w:val="001D4279"/>
    <w:rsid w:val="001D5560"/>
    <w:rsid w:val="001D5C98"/>
    <w:rsid w:val="001D74E0"/>
    <w:rsid w:val="001D78EB"/>
    <w:rsid w:val="001D7FE6"/>
    <w:rsid w:val="001E0869"/>
    <w:rsid w:val="001E08FD"/>
    <w:rsid w:val="001E2566"/>
    <w:rsid w:val="001E31B2"/>
    <w:rsid w:val="001E4183"/>
    <w:rsid w:val="001E499B"/>
    <w:rsid w:val="001E531A"/>
    <w:rsid w:val="001E5A8F"/>
    <w:rsid w:val="001E632D"/>
    <w:rsid w:val="001E6FC3"/>
    <w:rsid w:val="001E7476"/>
    <w:rsid w:val="001E7F2E"/>
    <w:rsid w:val="001F152F"/>
    <w:rsid w:val="001F1914"/>
    <w:rsid w:val="001F1980"/>
    <w:rsid w:val="001F19F6"/>
    <w:rsid w:val="001F29BD"/>
    <w:rsid w:val="001F31F0"/>
    <w:rsid w:val="001F3438"/>
    <w:rsid w:val="001F419A"/>
    <w:rsid w:val="001F4EFB"/>
    <w:rsid w:val="001F5E69"/>
    <w:rsid w:val="001F6187"/>
    <w:rsid w:val="001F6251"/>
    <w:rsid w:val="001F6A63"/>
    <w:rsid w:val="001F6FEF"/>
    <w:rsid w:val="002002CC"/>
    <w:rsid w:val="0020139A"/>
    <w:rsid w:val="002019C2"/>
    <w:rsid w:val="0020347F"/>
    <w:rsid w:val="00203774"/>
    <w:rsid w:val="00203D64"/>
    <w:rsid w:val="00204631"/>
    <w:rsid w:val="00204A09"/>
    <w:rsid w:val="0020747C"/>
    <w:rsid w:val="002075CB"/>
    <w:rsid w:val="00207D40"/>
    <w:rsid w:val="0021074E"/>
    <w:rsid w:val="00210B75"/>
    <w:rsid w:val="00210D29"/>
    <w:rsid w:val="002110C5"/>
    <w:rsid w:val="002116CA"/>
    <w:rsid w:val="00212070"/>
    <w:rsid w:val="002128BE"/>
    <w:rsid w:val="00212D31"/>
    <w:rsid w:val="002142F8"/>
    <w:rsid w:val="00214B8A"/>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0B8F"/>
    <w:rsid w:val="002312D8"/>
    <w:rsid w:val="002320BC"/>
    <w:rsid w:val="00233156"/>
    <w:rsid w:val="00233732"/>
    <w:rsid w:val="0023389C"/>
    <w:rsid w:val="00234433"/>
    <w:rsid w:val="00235B3C"/>
    <w:rsid w:val="00235B53"/>
    <w:rsid w:val="0023602C"/>
    <w:rsid w:val="00237857"/>
    <w:rsid w:val="00237AF1"/>
    <w:rsid w:val="002403AF"/>
    <w:rsid w:val="0024040E"/>
    <w:rsid w:val="002408AC"/>
    <w:rsid w:val="00240BDC"/>
    <w:rsid w:val="00242430"/>
    <w:rsid w:val="00242A87"/>
    <w:rsid w:val="0024397D"/>
    <w:rsid w:val="00243F53"/>
    <w:rsid w:val="002443F1"/>
    <w:rsid w:val="002445A1"/>
    <w:rsid w:val="002445EF"/>
    <w:rsid w:val="00245097"/>
    <w:rsid w:val="0024522E"/>
    <w:rsid w:val="00245EA1"/>
    <w:rsid w:val="00250EAC"/>
    <w:rsid w:val="00251A80"/>
    <w:rsid w:val="00252ADD"/>
    <w:rsid w:val="002538F3"/>
    <w:rsid w:val="00253EE4"/>
    <w:rsid w:val="0025483C"/>
    <w:rsid w:val="00255213"/>
    <w:rsid w:val="00255D5F"/>
    <w:rsid w:val="00257F0E"/>
    <w:rsid w:val="002600F1"/>
    <w:rsid w:val="0026041E"/>
    <w:rsid w:val="00260B85"/>
    <w:rsid w:val="00261813"/>
    <w:rsid w:val="002636CD"/>
    <w:rsid w:val="00264682"/>
    <w:rsid w:val="0026475A"/>
    <w:rsid w:val="00264AC4"/>
    <w:rsid w:val="00264F2E"/>
    <w:rsid w:val="002650D2"/>
    <w:rsid w:val="00265481"/>
    <w:rsid w:val="002663BB"/>
    <w:rsid w:val="0026665C"/>
    <w:rsid w:val="002706C5"/>
    <w:rsid w:val="002714BE"/>
    <w:rsid w:val="00271E72"/>
    <w:rsid w:val="00272FA2"/>
    <w:rsid w:val="00274404"/>
    <w:rsid w:val="00274A8C"/>
    <w:rsid w:val="00275293"/>
    <w:rsid w:val="00275336"/>
    <w:rsid w:val="00276678"/>
    <w:rsid w:val="00277919"/>
    <w:rsid w:val="00281DCC"/>
    <w:rsid w:val="00281F35"/>
    <w:rsid w:val="00282F88"/>
    <w:rsid w:val="00283073"/>
    <w:rsid w:val="00283582"/>
    <w:rsid w:val="00283B47"/>
    <w:rsid w:val="0028454B"/>
    <w:rsid w:val="00284A1B"/>
    <w:rsid w:val="00285AA4"/>
    <w:rsid w:val="00285C25"/>
    <w:rsid w:val="00285D6C"/>
    <w:rsid w:val="002873C7"/>
    <w:rsid w:val="00287692"/>
    <w:rsid w:val="00287D87"/>
    <w:rsid w:val="00290102"/>
    <w:rsid w:val="002908D4"/>
    <w:rsid w:val="002908DA"/>
    <w:rsid w:val="00292C31"/>
    <w:rsid w:val="00293EB0"/>
    <w:rsid w:val="0029489C"/>
    <w:rsid w:val="00294AF0"/>
    <w:rsid w:val="00295320"/>
    <w:rsid w:val="002966B7"/>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A4E"/>
    <w:rsid w:val="002C4255"/>
    <w:rsid w:val="002C59C9"/>
    <w:rsid w:val="002C64C2"/>
    <w:rsid w:val="002C6A5C"/>
    <w:rsid w:val="002C715D"/>
    <w:rsid w:val="002C72E3"/>
    <w:rsid w:val="002D0DE1"/>
    <w:rsid w:val="002D12E8"/>
    <w:rsid w:val="002D1764"/>
    <w:rsid w:val="002D1D8A"/>
    <w:rsid w:val="002D357E"/>
    <w:rsid w:val="002D3F09"/>
    <w:rsid w:val="002D5D6C"/>
    <w:rsid w:val="002D5D7C"/>
    <w:rsid w:val="002D5DD6"/>
    <w:rsid w:val="002D6C5C"/>
    <w:rsid w:val="002D78B9"/>
    <w:rsid w:val="002D7A41"/>
    <w:rsid w:val="002E0186"/>
    <w:rsid w:val="002E1524"/>
    <w:rsid w:val="002E24C0"/>
    <w:rsid w:val="002E38C0"/>
    <w:rsid w:val="002E3B28"/>
    <w:rsid w:val="002E3CE4"/>
    <w:rsid w:val="002E421D"/>
    <w:rsid w:val="002E4BCA"/>
    <w:rsid w:val="002E555E"/>
    <w:rsid w:val="002E597E"/>
    <w:rsid w:val="002E5E2A"/>
    <w:rsid w:val="002E60CB"/>
    <w:rsid w:val="002F023E"/>
    <w:rsid w:val="002F045E"/>
    <w:rsid w:val="002F05C7"/>
    <w:rsid w:val="002F13E5"/>
    <w:rsid w:val="002F1455"/>
    <w:rsid w:val="002F2197"/>
    <w:rsid w:val="002F2C05"/>
    <w:rsid w:val="002F3C1C"/>
    <w:rsid w:val="002F4BBF"/>
    <w:rsid w:val="002F50E3"/>
    <w:rsid w:val="002F5867"/>
    <w:rsid w:val="002F5ACF"/>
    <w:rsid w:val="002F612D"/>
    <w:rsid w:val="002F689E"/>
    <w:rsid w:val="002F69E7"/>
    <w:rsid w:val="003002A1"/>
    <w:rsid w:val="003002A8"/>
    <w:rsid w:val="00300835"/>
    <w:rsid w:val="00300850"/>
    <w:rsid w:val="00300DBE"/>
    <w:rsid w:val="00301117"/>
    <w:rsid w:val="0030145C"/>
    <w:rsid w:val="0030192B"/>
    <w:rsid w:val="003023AA"/>
    <w:rsid w:val="00302418"/>
    <w:rsid w:val="00302D54"/>
    <w:rsid w:val="00303102"/>
    <w:rsid w:val="003032B5"/>
    <w:rsid w:val="003038F6"/>
    <w:rsid w:val="00303C5C"/>
    <w:rsid w:val="003044F8"/>
    <w:rsid w:val="00305FDA"/>
    <w:rsid w:val="0030653A"/>
    <w:rsid w:val="003074D7"/>
    <w:rsid w:val="00307967"/>
    <w:rsid w:val="00310394"/>
    <w:rsid w:val="00310759"/>
    <w:rsid w:val="00310CA8"/>
    <w:rsid w:val="00312996"/>
    <w:rsid w:val="00312E2B"/>
    <w:rsid w:val="00312F8B"/>
    <w:rsid w:val="00314308"/>
    <w:rsid w:val="003149B1"/>
    <w:rsid w:val="00315142"/>
    <w:rsid w:val="003167BA"/>
    <w:rsid w:val="0031699D"/>
    <w:rsid w:val="00316C0E"/>
    <w:rsid w:val="00317739"/>
    <w:rsid w:val="00320B9C"/>
    <w:rsid w:val="0032127F"/>
    <w:rsid w:val="00321469"/>
    <w:rsid w:val="0032309C"/>
    <w:rsid w:val="003234BF"/>
    <w:rsid w:val="00323D16"/>
    <w:rsid w:val="003243E7"/>
    <w:rsid w:val="00324782"/>
    <w:rsid w:val="00324C1C"/>
    <w:rsid w:val="00326D2B"/>
    <w:rsid w:val="003274DD"/>
    <w:rsid w:val="00330D21"/>
    <w:rsid w:val="00331E60"/>
    <w:rsid w:val="00332286"/>
    <w:rsid w:val="00332BAA"/>
    <w:rsid w:val="003349F3"/>
    <w:rsid w:val="00334A73"/>
    <w:rsid w:val="00334D64"/>
    <w:rsid w:val="00335213"/>
    <w:rsid w:val="0033527A"/>
    <w:rsid w:val="0033575B"/>
    <w:rsid w:val="00335C9F"/>
    <w:rsid w:val="00335D2F"/>
    <w:rsid w:val="00335F71"/>
    <w:rsid w:val="0033605C"/>
    <w:rsid w:val="00336299"/>
    <w:rsid w:val="00337563"/>
    <w:rsid w:val="003377AA"/>
    <w:rsid w:val="00337BD4"/>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7237"/>
    <w:rsid w:val="00357CC0"/>
    <w:rsid w:val="00360338"/>
    <w:rsid w:val="003613CC"/>
    <w:rsid w:val="00363CD4"/>
    <w:rsid w:val="00364FE7"/>
    <w:rsid w:val="00367175"/>
    <w:rsid w:val="003679CB"/>
    <w:rsid w:val="0037146C"/>
    <w:rsid w:val="0037165D"/>
    <w:rsid w:val="00372001"/>
    <w:rsid w:val="00372196"/>
    <w:rsid w:val="003721B6"/>
    <w:rsid w:val="00372F93"/>
    <w:rsid w:val="00373BBB"/>
    <w:rsid w:val="00374FE6"/>
    <w:rsid w:val="00375655"/>
    <w:rsid w:val="00375C86"/>
    <w:rsid w:val="00376A8E"/>
    <w:rsid w:val="003779DB"/>
    <w:rsid w:val="003826A9"/>
    <w:rsid w:val="0038271F"/>
    <w:rsid w:val="00382A68"/>
    <w:rsid w:val="00382CF8"/>
    <w:rsid w:val="00382FE7"/>
    <w:rsid w:val="00383B79"/>
    <w:rsid w:val="00383BD7"/>
    <w:rsid w:val="00383F27"/>
    <w:rsid w:val="003851C3"/>
    <w:rsid w:val="003861EF"/>
    <w:rsid w:val="003869D4"/>
    <w:rsid w:val="00386BEF"/>
    <w:rsid w:val="003873D8"/>
    <w:rsid w:val="00387818"/>
    <w:rsid w:val="00390875"/>
    <w:rsid w:val="0039089B"/>
    <w:rsid w:val="003912BE"/>
    <w:rsid w:val="0039174C"/>
    <w:rsid w:val="003923C6"/>
    <w:rsid w:val="00392EA3"/>
    <w:rsid w:val="0039311A"/>
    <w:rsid w:val="00394565"/>
    <w:rsid w:val="00394F47"/>
    <w:rsid w:val="00395FDB"/>
    <w:rsid w:val="003962DC"/>
    <w:rsid w:val="00396670"/>
    <w:rsid w:val="00396B51"/>
    <w:rsid w:val="00396C3B"/>
    <w:rsid w:val="00397946"/>
    <w:rsid w:val="00397FEE"/>
    <w:rsid w:val="00397FEF"/>
    <w:rsid w:val="003A14F1"/>
    <w:rsid w:val="003A2478"/>
    <w:rsid w:val="003A2519"/>
    <w:rsid w:val="003A2627"/>
    <w:rsid w:val="003A3951"/>
    <w:rsid w:val="003A434A"/>
    <w:rsid w:val="003A4DC6"/>
    <w:rsid w:val="003A5001"/>
    <w:rsid w:val="003A582E"/>
    <w:rsid w:val="003A6045"/>
    <w:rsid w:val="003A61BC"/>
    <w:rsid w:val="003A639A"/>
    <w:rsid w:val="003A6938"/>
    <w:rsid w:val="003A6AA6"/>
    <w:rsid w:val="003B0717"/>
    <w:rsid w:val="003B074A"/>
    <w:rsid w:val="003B258E"/>
    <w:rsid w:val="003B31AD"/>
    <w:rsid w:val="003B35E9"/>
    <w:rsid w:val="003B4078"/>
    <w:rsid w:val="003B44A4"/>
    <w:rsid w:val="003B4E57"/>
    <w:rsid w:val="003B5899"/>
    <w:rsid w:val="003B626D"/>
    <w:rsid w:val="003B6A48"/>
    <w:rsid w:val="003B72E5"/>
    <w:rsid w:val="003C03BC"/>
    <w:rsid w:val="003C0AE6"/>
    <w:rsid w:val="003C0D89"/>
    <w:rsid w:val="003C148B"/>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5706"/>
    <w:rsid w:val="003D63C2"/>
    <w:rsid w:val="003D65C5"/>
    <w:rsid w:val="003D6912"/>
    <w:rsid w:val="003D6AFC"/>
    <w:rsid w:val="003E05BB"/>
    <w:rsid w:val="003E1731"/>
    <w:rsid w:val="003E1813"/>
    <w:rsid w:val="003E21C4"/>
    <w:rsid w:val="003E2368"/>
    <w:rsid w:val="003E2750"/>
    <w:rsid w:val="003E2D72"/>
    <w:rsid w:val="003E357C"/>
    <w:rsid w:val="003E38D8"/>
    <w:rsid w:val="003E3A36"/>
    <w:rsid w:val="003E3C4D"/>
    <w:rsid w:val="003E3F42"/>
    <w:rsid w:val="003E50A3"/>
    <w:rsid w:val="003E51D8"/>
    <w:rsid w:val="003E520E"/>
    <w:rsid w:val="003E5A9B"/>
    <w:rsid w:val="003E6193"/>
    <w:rsid w:val="003F04C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05"/>
    <w:rsid w:val="00400B15"/>
    <w:rsid w:val="004017FB"/>
    <w:rsid w:val="00403BE4"/>
    <w:rsid w:val="00404438"/>
    <w:rsid w:val="00406A87"/>
    <w:rsid w:val="00407B6E"/>
    <w:rsid w:val="00407F28"/>
    <w:rsid w:val="00410013"/>
    <w:rsid w:val="00410474"/>
    <w:rsid w:val="00410A40"/>
    <w:rsid w:val="00411624"/>
    <w:rsid w:val="00411CFF"/>
    <w:rsid w:val="004123B9"/>
    <w:rsid w:val="00413092"/>
    <w:rsid w:val="00413E36"/>
    <w:rsid w:val="004144DE"/>
    <w:rsid w:val="00414B30"/>
    <w:rsid w:val="00414E7B"/>
    <w:rsid w:val="00414FB7"/>
    <w:rsid w:val="00415840"/>
    <w:rsid w:val="00416206"/>
    <w:rsid w:val="00417017"/>
    <w:rsid w:val="004170EB"/>
    <w:rsid w:val="00417199"/>
    <w:rsid w:val="00417837"/>
    <w:rsid w:val="004205B2"/>
    <w:rsid w:val="00420607"/>
    <w:rsid w:val="0042074D"/>
    <w:rsid w:val="00420D64"/>
    <w:rsid w:val="0042157D"/>
    <w:rsid w:val="004229B9"/>
    <w:rsid w:val="0042377A"/>
    <w:rsid w:val="00423AB1"/>
    <w:rsid w:val="00423BEB"/>
    <w:rsid w:val="00423D70"/>
    <w:rsid w:val="00424D40"/>
    <w:rsid w:val="00425255"/>
    <w:rsid w:val="0042615F"/>
    <w:rsid w:val="00426582"/>
    <w:rsid w:val="004267E5"/>
    <w:rsid w:val="00432489"/>
    <w:rsid w:val="004344EA"/>
    <w:rsid w:val="00434681"/>
    <w:rsid w:val="004353B8"/>
    <w:rsid w:val="004356AA"/>
    <w:rsid w:val="00436F5E"/>
    <w:rsid w:val="004403A8"/>
    <w:rsid w:val="00440CC8"/>
    <w:rsid w:val="0044228A"/>
    <w:rsid w:val="004428CC"/>
    <w:rsid w:val="00442D58"/>
    <w:rsid w:val="00443E7F"/>
    <w:rsid w:val="0044409E"/>
    <w:rsid w:val="004456CA"/>
    <w:rsid w:val="00445B7E"/>
    <w:rsid w:val="00446254"/>
    <w:rsid w:val="00446AB4"/>
    <w:rsid w:val="00447B32"/>
    <w:rsid w:val="00450D78"/>
    <w:rsid w:val="00451069"/>
    <w:rsid w:val="004529C3"/>
    <w:rsid w:val="004529C6"/>
    <w:rsid w:val="00454E6C"/>
    <w:rsid w:val="0045557E"/>
    <w:rsid w:val="00455C70"/>
    <w:rsid w:val="00456EB0"/>
    <w:rsid w:val="00457521"/>
    <w:rsid w:val="0045757A"/>
    <w:rsid w:val="00457626"/>
    <w:rsid w:val="004579CF"/>
    <w:rsid w:val="004579F6"/>
    <w:rsid w:val="00460278"/>
    <w:rsid w:val="00460944"/>
    <w:rsid w:val="004609A8"/>
    <w:rsid w:val="004636A7"/>
    <w:rsid w:val="00464A0F"/>
    <w:rsid w:val="00464F09"/>
    <w:rsid w:val="004662D1"/>
    <w:rsid w:val="00467D1E"/>
    <w:rsid w:val="00470497"/>
    <w:rsid w:val="0047092E"/>
    <w:rsid w:val="00470DC1"/>
    <w:rsid w:val="00470ED7"/>
    <w:rsid w:val="004719D8"/>
    <w:rsid w:val="00472F55"/>
    <w:rsid w:val="00473111"/>
    <w:rsid w:val="00473124"/>
    <w:rsid w:val="004738F6"/>
    <w:rsid w:val="00474F35"/>
    <w:rsid w:val="00475E66"/>
    <w:rsid w:val="004763FA"/>
    <w:rsid w:val="00476E05"/>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B85"/>
    <w:rsid w:val="004948B1"/>
    <w:rsid w:val="004956BE"/>
    <w:rsid w:val="004959B4"/>
    <w:rsid w:val="004961EC"/>
    <w:rsid w:val="004975A5"/>
    <w:rsid w:val="00497C2C"/>
    <w:rsid w:val="004A095B"/>
    <w:rsid w:val="004A26DC"/>
    <w:rsid w:val="004A3C33"/>
    <w:rsid w:val="004A5045"/>
    <w:rsid w:val="004A5887"/>
    <w:rsid w:val="004A6317"/>
    <w:rsid w:val="004A688C"/>
    <w:rsid w:val="004A715C"/>
    <w:rsid w:val="004A735C"/>
    <w:rsid w:val="004A748D"/>
    <w:rsid w:val="004A7ACC"/>
    <w:rsid w:val="004B0407"/>
    <w:rsid w:val="004B14B2"/>
    <w:rsid w:val="004B175E"/>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47A3"/>
    <w:rsid w:val="004D5022"/>
    <w:rsid w:val="004D566E"/>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8C1"/>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F7B"/>
    <w:rsid w:val="00500218"/>
    <w:rsid w:val="005005DF"/>
    <w:rsid w:val="00501101"/>
    <w:rsid w:val="00501627"/>
    <w:rsid w:val="0050186F"/>
    <w:rsid w:val="0050254C"/>
    <w:rsid w:val="00502F1A"/>
    <w:rsid w:val="00503460"/>
    <w:rsid w:val="005039E4"/>
    <w:rsid w:val="005049AA"/>
    <w:rsid w:val="00504C43"/>
    <w:rsid w:val="00504D33"/>
    <w:rsid w:val="0050500A"/>
    <w:rsid w:val="00506660"/>
    <w:rsid w:val="00507C06"/>
    <w:rsid w:val="005105DB"/>
    <w:rsid w:val="00510DB0"/>
    <w:rsid w:val="00510FCF"/>
    <w:rsid w:val="00511094"/>
    <w:rsid w:val="00511B99"/>
    <w:rsid w:val="00515386"/>
    <w:rsid w:val="00517720"/>
    <w:rsid w:val="00517841"/>
    <w:rsid w:val="00517ED0"/>
    <w:rsid w:val="005201A7"/>
    <w:rsid w:val="005206C1"/>
    <w:rsid w:val="005225BB"/>
    <w:rsid w:val="00522DE3"/>
    <w:rsid w:val="005235C5"/>
    <w:rsid w:val="00524265"/>
    <w:rsid w:val="005249CD"/>
    <w:rsid w:val="00524B9F"/>
    <w:rsid w:val="0052708A"/>
    <w:rsid w:val="00527FA1"/>
    <w:rsid w:val="005301C1"/>
    <w:rsid w:val="00531A5A"/>
    <w:rsid w:val="00532A2E"/>
    <w:rsid w:val="00532D05"/>
    <w:rsid w:val="00532EBB"/>
    <w:rsid w:val="00533380"/>
    <w:rsid w:val="00533D95"/>
    <w:rsid w:val="00535BBC"/>
    <w:rsid w:val="005371DB"/>
    <w:rsid w:val="00537367"/>
    <w:rsid w:val="005376E7"/>
    <w:rsid w:val="00540552"/>
    <w:rsid w:val="0054095E"/>
    <w:rsid w:val="00541803"/>
    <w:rsid w:val="00541D87"/>
    <w:rsid w:val="00542414"/>
    <w:rsid w:val="005424E1"/>
    <w:rsid w:val="005438E7"/>
    <w:rsid w:val="00543BE7"/>
    <w:rsid w:val="00544387"/>
    <w:rsid w:val="005444EE"/>
    <w:rsid w:val="00544639"/>
    <w:rsid w:val="00545CD6"/>
    <w:rsid w:val="00547E29"/>
    <w:rsid w:val="00547FE3"/>
    <w:rsid w:val="00550440"/>
    <w:rsid w:val="00551C51"/>
    <w:rsid w:val="00551DEA"/>
    <w:rsid w:val="00553751"/>
    <w:rsid w:val="005539C5"/>
    <w:rsid w:val="00553C1E"/>
    <w:rsid w:val="00556793"/>
    <w:rsid w:val="00556869"/>
    <w:rsid w:val="0055689C"/>
    <w:rsid w:val="00556A50"/>
    <w:rsid w:val="00557297"/>
    <w:rsid w:val="00557452"/>
    <w:rsid w:val="00560B9A"/>
    <w:rsid w:val="005612D7"/>
    <w:rsid w:val="00561367"/>
    <w:rsid w:val="0056260D"/>
    <w:rsid w:val="0056316F"/>
    <w:rsid w:val="00565228"/>
    <w:rsid w:val="00565E44"/>
    <w:rsid w:val="00566030"/>
    <w:rsid w:val="00566366"/>
    <w:rsid w:val="005666C1"/>
    <w:rsid w:val="00566908"/>
    <w:rsid w:val="005706F1"/>
    <w:rsid w:val="00570889"/>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2496"/>
    <w:rsid w:val="00584EB3"/>
    <w:rsid w:val="00585066"/>
    <w:rsid w:val="0058513B"/>
    <w:rsid w:val="005855B5"/>
    <w:rsid w:val="00585AAA"/>
    <w:rsid w:val="00585D87"/>
    <w:rsid w:val="00585F4D"/>
    <w:rsid w:val="00586358"/>
    <w:rsid w:val="005866A4"/>
    <w:rsid w:val="00586AF9"/>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7E7D"/>
    <w:rsid w:val="00597E9D"/>
    <w:rsid w:val="005A0A6A"/>
    <w:rsid w:val="005A0CEE"/>
    <w:rsid w:val="005A0DD7"/>
    <w:rsid w:val="005A118C"/>
    <w:rsid w:val="005A11C8"/>
    <w:rsid w:val="005A16E7"/>
    <w:rsid w:val="005A182E"/>
    <w:rsid w:val="005A1AC6"/>
    <w:rsid w:val="005A4246"/>
    <w:rsid w:val="005A50E0"/>
    <w:rsid w:val="005A59DA"/>
    <w:rsid w:val="005A70C5"/>
    <w:rsid w:val="005A7E15"/>
    <w:rsid w:val="005B04F9"/>
    <w:rsid w:val="005B054E"/>
    <w:rsid w:val="005B0DF9"/>
    <w:rsid w:val="005B1CD9"/>
    <w:rsid w:val="005B27E6"/>
    <w:rsid w:val="005B2950"/>
    <w:rsid w:val="005B3C65"/>
    <w:rsid w:val="005B3CB3"/>
    <w:rsid w:val="005B4066"/>
    <w:rsid w:val="005B445A"/>
    <w:rsid w:val="005B49EC"/>
    <w:rsid w:val="005B582A"/>
    <w:rsid w:val="005B6CB2"/>
    <w:rsid w:val="005B7593"/>
    <w:rsid w:val="005B75C0"/>
    <w:rsid w:val="005C04CC"/>
    <w:rsid w:val="005C0F8F"/>
    <w:rsid w:val="005C259A"/>
    <w:rsid w:val="005C2C33"/>
    <w:rsid w:val="005D21D5"/>
    <w:rsid w:val="005D2386"/>
    <w:rsid w:val="005D37D0"/>
    <w:rsid w:val="005D4F61"/>
    <w:rsid w:val="005D50FC"/>
    <w:rsid w:val="005D653F"/>
    <w:rsid w:val="005E2994"/>
    <w:rsid w:val="005E29D3"/>
    <w:rsid w:val="005E2D8A"/>
    <w:rsid w:val="005E3C88"/>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588"/>
    <w:rsid w:val="005F6F0D"/>
    <w:rsid w:val="005F7072"/>
    <w:rsid w:val="005F7226"/>
    <w:rsid w:val="005F766B"/>
    <w:rsid w:val="00600007"/>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789"/>
    <w:rsid w:val="006279FE"/>
    <w:rsid w:val="00627B7D"/>
    <w:rsid w:val="006301CD"/>
    <w:rsid w:val="006301E7"/>
    <w:rsid w:val="0063030E"/>
    <w:rsid w:val="00631750"/>
    <w:rsid w:val="00631826"/>
    <w:rsid w:val="0063209B"/>
    <w:rsid w:val="00633770"/>
    <w:rsid w:val="006339C3"/>
    <w:rsid w:val="00633C15"/>
    <w:rsid w:val="006341A0"/>
    <w:rsid w:val="006343C3"/>
    <w:rsid w:val="00634779"/>
    <w:rsid w:val="00634B88"/>
    <w:rsid w:val="006352FA"/>
    <w:rsid w:val="00636D0D"/>
    <w:rsid w:val="006373F4"/>
    <w:rsid w:val="006406CA"/>
    <w:rsid w:val="00642BB7"/>
    <w:rsid w:val="006436ED"/>
    <w:rsid w:val="00644B33"/>
    <w:rsid w:val="00644F83"/>
    <w:rsid w:val="006455CE"/>
    <w:rsid w:val="00645E0E"/>
    <w:rsid w:val="00647EC6"/>
    <w:rsid w:val="006503E6"/>
    <w:rsid w:val="006511E8"/>
    <w:rsid w:val="00651D16"/>
    <w:rsid w:val="00653FF1"/>
    <w:rsid w:val="006542ED"/>
    <w:rsid w:val="00654A9F"/>
    <w:rsid w:val="00655031"/>
    <w:rsid w:val="006567E6"/>
    <w:rsid w:val="0065765C"/>
    <w:rsid w:val="00660C35"/>
    <w:rsid w:val="006618EE"/>
    <w:rsid w:val="00663BE1"/>
    <w:rsid w:val="006641AD"/>
    <w:rsid w:val="006647AE"/>
    <w:rsid w:val="00664CFC"/>
    <w:rsid w:val="00664EF4"/>
    <w:rsid w:val="006659F1"/>
    <w:rsid w:val="00665B56"/>
    <w:rsid w:val="0066616A"/>
    <w:rsid w:val="00666DD9"/>
    <w:rsid w:val="00671E0B"/>
    <w:rsid w:val="006727D1"/>
    <w:rsid w:val="00673AAC"/>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E8B"/>
    <w:rsid w:val="00687ED7"/>
    <w:rsid w:val="00691352"/>
    <w:rsid w:val="006919E9"/>
    <w:rsid w:val="00691EBC"/>
    <w:rsid w:val="00692093"/>
    <w:rsid w:val="00694291"/>
    <w:rsid w:val="00694E88"/>
    <w:rsid w:val="00695758"/>
    <w:rsid w:val="006957BB"/>
    <w:rsid w:val="00696334"/>
    <w:rsid w:val="00696DCC"/>
    <w:rsid w:val="00697C5D"/>
    <w:rsid w:val="00697D7B"/>
    <w:rsid w:val="006A23B7"/>
    <w:rsid w:val="006A251B"/>
    <w:rsid w:val="006A308C"/>
    <w:rsid w:val="006A359A"/>
    <w:rsid w:val="006A3E11"/>
    <w:rsid w:val="006A4026"/>
    <w:rsid w:val="006A4F06"/>
    <w:rsid w:val="006A51F7"/>
    <w:rsid w:val="006A55DF"/>
    <w:rsid w:val="006A6117"/>
    <w:rsid w:val="006A6996"/>
    <w:rsid w:val="006A7EF3"/>
    <w:rsid w:val="006A7FE2"/>
    <w:rsid w:val="006B0193"/>
    <w:rsid w:val="006B1C30"/>
    <w:rsid w:val="006B1E72"/>
    <w:rsid w:val="006B2504"/>
    <w:rsid w:val="006B263F"/>
    <w:rsid w:val="006B288D"/>
    <w:rsid w:val="006B3F56"/>
    <w:rsid w:val="006B4B3F"/>
    <w:rsid w:val="006B5B08"/>
    <w:rsid w:val="006B5E23"/>
    <w:rsid w:val="006B5E30"/>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3C01"/>
    <w:rsid w:val="006E40D7"/>
    <w:rsid w:val="006E4298"/>
    <w:rsid w:val="006E472A"/>
    <w:rsid w:val="006E4926"/>
    <w:rsid w:val="006E4EB1"/>
    <w:rsid w:val="006E558E"/>
    <w:rsid w:val="006E5C9D"/>
    <w:rsid w:val="006E66D6"/>
    <w:rsid w:val="006E6CD6"/>
    <w:rsid w:val="006E6E20"/>
    <w:rsid w:val="006E7553"/>
    <w:rsid w:val="006E7D0F"/>
    <w:rsid w:val="006F07DA"/>
    <w:rsid w:val="006F117C"/>
    <w:rsid w:val="006F209C"/>
    <w:rsid w:val="006F264A"/>
    <w:rsid w:val="006F554F"/>
    <w:rsid w:val="006F5BAD"/>
    <w:rsid w:val="006F6057"/>
    <w:rsid w:val="006F71C3"/>
    <w:rsid w:val="006F7A85"/>
    <w:rsid w:val="006F7E26"/>
    <w:rsid w:val="00700BAD"/>
    <w:rsid w:val="00700C89"/>
    <w:rsid w:val="00703C18"/>
    <w:rsid w:val="00704B59"/>
    <w:rsid w:val="00706370"/>
    <w:rsid w:val="007069A5"/>
    <w:rsid w:val="00706BE0"/>
    <w:rsid w:val="00706DDB"/>
    <w:rsid w:val="00707245"/>
    <w:rsid w:val="00707326"/>
    <w:rsid w:val="00710668"/>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FA8"/>
    <w:rsid w:val="00750234"/>
    <w:rsid w:val="007505E9"/>
    <w:rsid w:val="00750DD0"/>
    <w:rsid w:val="00751BCE"/>
    <w:rsid w:val="00753F92"/>
    <w:rsid w:val="00754FEC"/>
    <w:rsid w:val="0075564C"/>
    <w:rsid w:val="0075701A"/>
    <w:rsid w:val="00757550"/>
    <w:rsid w:val="0075759A"/>
    <w:rsid w:val="00757AB7"/>
    <w:rsid w:val="0076069A"/>
    <w:rsid w:val="00761442"/>
    <w:rsid w:val="00761C9A"/>
    <w:rsid w:val="00762773"/>
    <w:rsid w:val="007638D4"/>
    <w:rsid w:val="007639CD"/>
    <w:rsid w:val="00764121"/>
    <w:rsid w:val="007642B5"/>
    <w:rsid w:val="00764513"/>
    <w:rsid w:val="0076599A"/>
    <w:rsid w:val="00765F15"/>
    <w:rsid w:val="0076686E"/>
    <w:rsid w:val="00766C8B"/>
    <w:rsid w:val="00767857"/>
    <w:rsid w:val="0077102F"/>
    <w:rsid w:val="00771035"/>
    <w:rsid w:val="0077128D"/>
    <w:rsid w:val="00771589"/>
    <w:rsid w:val="00771606"/>
    <w:rsid w:val="00771B8A"/>
    <w:rsid w:val="00772670"/>
    <w:rsid w:val="00772EA9"/>
    <w:rsid w:val="00774681"/>
    <w:rsid w:val="007747C1"/>
    <w:rsid w:val="0077570C"/>
    <w:rsid w:val="007759C0"/>
    <w:rsid w:val="00775EC6"/>
    <w:rsid w:val="00776416"/>
    <w:rsid w:val="007809C0"/>
    <w:rsid w:val="00780DC4"/>
    <w:rsid w:val="00781A6B"/>
    <w:rsid w:val="00781ED7"/>
    <w:rsid w:val="00782415"/>
    <w:rsid w:val="0078259F"/>
    <w:rsid w:val="00782D8A"/>
    <w:rsid w:val="00783B5F"/>
    <w:rsid w:val="00783D25"/>
    <w:rsid w:val="00783F6B"/>
    <w:rsid w:val="007869D4"/>
    <w:rsid w:val="00787482"/>
    <w:rsid w:val="00787612"/>
    <w:rsid w:val="00787D20"/>
    <w:rsid w:val="00791065"/>
    <w:rsid w:val="00793067"/>
    <w:rsid w:val="0079323E"/>
    <w:rsid w:val="00793CC9"/>
    <w:rsid w:val="00794AE6"/>
    <w:rsid w:val="00794F9A"/>
    <w:rsid w:val="00796820"/>
    <w:rsid w:val="00796C6A"/>
    <w:rsid w:val="0079739A"/>
    <w:rsid w:val="007A05C0"/>
    <w:rsid w:val="007A2110"/>
    <w:rsid w:val="007A27CD"/>
    <w:rsid w:val="007A3A3A"/>
    <w:rsid w:val="007A44F5"/>
    <w:rsid w:val="007A4C2D"/>
    <w:rsid w:val="007A512F"/>
    <w:rsid w:val="007A52DC"/>
    <w:rsid w:val="007A5897"/>
    <w:rsid w:val="007A591A"/>
    <w:rsid w:val="007A5CC0"/>
    <w:rsid w:val="007A5D4E"/>
    <w:rsid w:val="007A6D67"/>
    <w:rsid w:val="007A7404"/>
    <w:rsid w:val="007B0DDC"/>
    <w:rsid w:val="007B1515"/>
    <w:rsid w:val="007B1595"/>
    <w:rsid w:val="007B1882"/>
    <w:rsid w:val="007B3191"/>
    <w:rsid w:val="007B3EFB"/>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3C8"/>
    <w:rsid w:val="007D23CE"/>
    <w:rsid w:val="007D30BA"/>
    <w:rsid w:val="007D367D"/>
    <w:rsid w:val="007D631C"/>
    <w:rsid w:val="007D73E8"/>
    <w:rsid w:val="007E0242"/>
    <w:rsid w:val="007E0E6D"/>
    <w:rsid w:val="007E10A1"/>
    <w:rsid w:val="007E1828"/>
    <w:rsid w:val="007E21E4"/>
    <w:rsid w:val="007E2732"/>
    <w:rsid w:val="007E2CD2"/>
    <w:rsid w:val="007E312D"/>
    <w:rsid w:val="007E38BB"/>
    <w:rsid w:val="007E3FBB"/>
    <w:rsid w:val="007E554A"/>
    <w:rsid w:val="007E697C"/>
    <w:rsid w:val="007E6FCE"/>
    <w:rsid w:val="007E7294"/>
    <w:rsid w:val="007E7BD1"/>
    <w:rsid w:val="007F001D"/>
    <w:rsid w:val="007F0549"/>
    <w:rsid w:val="007F1D4E"/>
    <w:rsid w:val="007F3396"/>
    <w:rsid w:val="007F4001"/>
    <w:rsid w:val="007F4D7A"/>
    <w:rsid w:val="007F5531"/>
    <w:rsid w:val="007F585B"/>
    <w:rsid w:val="007F7747"/>
    <w:rsid w:val="00800745"/>
    <w:rsid w:val="0080082D"/>
    <w:rsid w:val="00800CC9"/>
    <w:rsid w:val="00802157"/>
    <w:rsid w:val="008038E4"/>
    <w:rsid w:val="00804C22"/>
    <w:rsid w:val="008062D6"/>
    <w:rsid w:val="00806936"/>
    <w:rsid w:val="00810B76"/>
    <w:rsid w:val="00811140"/>
    <w:rsid w:val="008118DA"/>
    <w:rsid w:val="00812106"/>
    <w:rsid w:val="008121CF"/>
    <w:rsid w:val="008126E1"/>
    <w:rsid w:val="008129EA"/>
    <w:rsid w:val="00813926"/>
    <w:rsid w:val="00813E8F"/>
    <w:rsid w:val="0081482E"/>
    <w:rsid w:val="0081509C"/>
    <w:rsid w:val="00817418"/>
    <w:rsid w:val="00817EE5"/>
    <w:rsid w:val="0082016B"/>
    <w:rsid w:val="00820E0B"/>
    <w:rsid w:val="0082197C"/>
    <w:rsid w:val="00822576"/>
    <w:rsid w:val="008242E0"/>
    <w:rsid w:val="00825ACE"/>
    <w:rsid w:val="00825D28"/>
    <w:rsid w:val="008265EE"/>
    <w:rsid w:val="00826602"/>
    <w:rsid w:val="00826776"/>
    <w:rsid w:val="008268E7"/>
    <w:rsid w:val="00826C5C"/>
    <w:rsid w:val="00827BFC"/>
    <w:rsid w:val="00830107"/>
    <w:rsid w:val="00833697"/>
    <w:rsid w:val="00833CD4"/>
    <w:rsid w:val="00834C22"/>
    <w:rsid w:val="00834D26"/>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A2B"/>
    <w:rsid w:val="00843A39"/>
    <w:rsid w:val="00843B8C"/>
    <w:rsid w:val="00843DA3"/>
    <w:rsid w:val="00845692"/>
    <w:rsid w:val="00845EE2"/>
    <w:rsid w:val="00845FB5"/>
    <w:rsid w:val="0084794C"/>
    <w:rsid w:val="00850009"/>
    <w:rsid w:val="008501C0"/>
    <w:rsid w:val="0085249D"/>
    <w:rsid w:val="008525A1"/>
    <w:rsid w:val="0085328E"/>
    <w:rsid w:val="008534BB"/>
    <w:rsid w:val="00853CFD"/>
    <w:rsid w:val="00853D9F"/>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FE"/>
    <w:rsid w:val="00867AE1"/>
    <w:rsid w:val="008702DF"/>
    <w:rsid w:val="00870339"/>
    <w:rsid w:val="008703B2"/>
    <w:rsid w:val="0087265A"/>
    <w:rsid w:val="00874ADE"/>
    <w:rsid w:val="00876FDB"/>
    <w:rsid w:val="008773AC"/>
    <w:rsid w:val="00880F78"/>
    <w:rsid w:val="008813BF"/>
    <w:rsid w:val="00881AE3"/>
    <w:rsid w:val="00881F80"/>
    <w:rsid w:val="0088243C"/>
    <w:rsid w:val="0088328C"/>
    <w:rsid w:val="00883664"/>
    <w:rsid w:val="0088394E"/>
    <w:rsid w:val="00884FE5"/>
    <w:rsid w:val="0088583D"/>
    <w:rsid w:val="00885975"/>
    <w:rsid w:val="00885D82"/>
    <w:rsid w:val="00886F76"/>
    <w:rsid w:val="00887656"/>
    <w:rsid w:val="00887CC2"/>
    <w:rsid w:val="00887EA8"/>
    <w:rsid w:val="00891C3F"/>
    <w:rsid w:val="00891DB9"/>
    <w:rsid w:val="00892106"/>
    <w:rsid w:val="00893A69"/>
    <w:rsid w:val="008941EB"/>
    <w:rsid w:val="00894A64"/>
    <w:rsid w:val="00894D9D"/>
    <w:rsid w:val="00894F09"/>
    <w:rsid w:val="00894FDA"/>
    <w:rsid w:val="008A0772"/>
    <w:rsid w:val="008A143F"/>
    <w:rsid w:val="008A15D4"/>
    <w:rsid w:val="008A2398"/>
    <w:rsid w:val="008A35D0"/>
    <w:rsid w:val="008A3BED"/>
    <w:rsid w:val="008A3D40"/>
    <w:rsid w:val="008A3EF3"/>
    <w:rsid w:val="008A5592"/>
    <w:rsid w:val="008A5A97"/>
    <w:rsid w:val="008A663D"/>
    <w:rsid w:val="008A6DA8"/>
    <w:rsid w:val="008A6E22"/>
    <w:rsid w:val="008A6E41"/>
    <w:rsid w:val="008A7335"/>
    <w:rsid w:val="008A78DE"/>
    <w:rsid w:val="008B1084"/>
    <w:rsid w:val="008B1621"/>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80"/>
    <w:rsid w:val="008C5A94"/>
    <w:rsid w:val="008C6930"/>
    <w:rsid w:val="008C69A9"/>
    <w:rsid w:val="008C7BCF"/>
    <w:rsid w:val="008C7D2F"/>
    <w:rsid w:val="008D14C6"/>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8E5"/>
    <w:rsid w:val="008E7D01"/>
    <w:rsid w:val="008F0621"/>
    <w:rsid w:val="008F0B68"/>
    <w:rsid w:val="008F1227"/>
    <w:rsid w:val="008F2B0C"/>
    <w:rsid w:val="008F440C"/>
    <w:rsid w:val="008F4450"/>
    <w:rsid w:val="008F4979"/>
    <w:rsid w:val="008F551E"/>
    <w:rsid w:val="008F64B3"/>
    <w:rsid w:val="008F72E1"/>
    <w:rsid w:val="008F770F"/>
    <w:rsid w:val="00900720"/>
    <w:rsid w:val="00900965"/>
    <w:rsid w:val="00902766"/>
    <w:rsid w:val="0090283A"/>
    <w:rsid w:val="00902E11"/>
    <w:rsid w:val="00903199"/>
    <w:rsid w:val="00906D5B"/>
    <w:rsid w:val="009077AF"/>
    <w:rsid w:val="00911203"/>
    <w:rsid w:val="00911428"/>
    <w:rsid w:val="00911534"/>
    <w:rsid w:val="00911863"/>
    <w:rsid w:val="00911CB1"/>
    <w:rsid w:val="009120EB"/>
    <w:rsid w:val="009120F7"/>
    <w:rsid w:val="009120F8"/>
    <w:rsid w:val="0091279E"/>
    <w:rsid w:val="00913136"/>
    <w:rsid w:val="00913417"/>
    <w:rsid w:val="00913977"/>
    <w:rsid w:val="00913EB9"/>
    <w:rsid w:val="00914AB7"/>
    <w:rsid w:val="009151E0"/>
    <w:rsid w:val="00916326"/>
    <w:rsid w:val="00920818"/>
    <w:rsid w:val="00920F16"/>
    <w:rsid w:val="00922507"/>
    <w:rsid w:val="009231BF"/>
    <w:rsid w:val="0092400C"/>
    <w:rsid w:val="009240EA"/>
    <w:rsid w:val="009242F6"/>
    <w:rsid w:val="009244A2"/>
    <w:rsid w:val="00924A34"/>
    <w:rsid w:val="00925D9E"/>
    <w:rsid w:val="00925DB9"/>
    <w:rsid w:val="009261A0"/>
    <w:rsid w:val="00927C8E"/>
    <w:rsid w:val="00930182"/>
    <w:rsid w:val="00930AD5"/>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10B9"/>
    <w:rsid w:val="00941D69"/>
    <w:rsid w:val="00942049"/>
    <w:rsid w:val="009421D3"/>
    <w:rsid w:val="009422A7"/>
    <w:rsid w:val="00942948"/>
    <w:rsid w:val="00942DD5"/>
    <w:rsid w:val="00943369"/>
    <w:rsid w:val="00943DD5"/>
    <w:rsid w:val="00946482"/>
    <w:rsid w:val="0094667F"/>
    <w:rsid w:val="0094668C"/>
    <w:rsid w:val="0094689E"/>
    <w:rsid w:val="009469ED"/>
    <w:rsid w:val="0094764A"/>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F19"/>
    <w:rsid w:val="00961B11"/>
    <w:rsid w:val="009622E1"/>
    <w:rsid w:val="009628C0"/>
    <w:rsid w:val="00962B73"/>
    <w:rsid w:val="00965088"/>
    <w:rsid w:val="00965243"/>
    <w:rsid w:val="00965984"/>
    <w:rsid w:val="00966715"/>
    <w:rsid w:val="0096744A"/>
    <w:rsid w:val="00967C62"/>
    <w:rsid w:val="0097016D"/>
    <w:rsid w:val="00971157"/>
    <w:rsid w:val="0097150A"/>
    <w:rsid w:val="009715FA"/>
    <w:rsid w:val="00971EE2"/>
    <w:rsid w:val="00972182"/>
    <w:rsid w:val="00972601"/>
    <w:rsid w:val="00973973"/>
    <w:rsid w:val="00974276"/>
    <w:rsid w:val="00974974"/>
    <w:rsid w:val="009753A3"/>
    <w:rsid w:val="009763C6"/>
    <w:rsid w:val="00977408"/>
    <w:rsid w:val="00977B4E"/>
    <w:rsid w:val="00977D29"/>
    <w:rsid w:val="00981A26"/>
    <w:rsid w:val="00983E53"/>
    <w:rsid w:val="009843EA"/>
    <w:rsid w:val="00985250"/>
    <w:rsid w:val="0098568B"/>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167"/>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34C9"/>
    <w:rsid w:val="009A4A7D"/>
    <w:rsid w:val="009A4EC7"/>
    <w:rsid w:val="009A520A"/>
    <w:rsid w:val="009A71C0"/>
    <w:rsid w:val="009A79BC"/>
    <w:rsid w:val="009A7CBB"/>
    <w:rsid w:val="009B003A"/>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44D5"/>
    <w:rsid w:val="009C6962"/>
    <w:rsid w:val="009C72FA"/>
    <w:rsid w:val="009C7A56"/>
    <w:rsid w:val="009D034D"/>
    <w:rsid w:val="009D093B"/>
    <w:rsid w:val="009D26F3"/>
    <w:rsid w:val="009D30A1"/>
    <w:rsid w:val="009D3A4C"/>
    <w:rsid w:val="009D3FEF"/>
    <w:rsid w:val="009D426C"/>
    <w:rsid w:val="009D4466"/>
    <w:rsid w:val="009D60A6"/>
    <w:rsid w:val="009D7153"/>
    <w:rsid w:val="009D786E"/>
    <w:rsid w:val="009D7B97"/>
    <w:rsid w:val="009E11FB"/>
    <w:rsid w:val="009E2341"/>
    <w:rsid w:val="009E25DF"/>
    <w:rsid w:val="009E28DC"/>
    <w:rsid w:val="009E2A5A"/>
    <w:rsid w:val="009E591E"/>
    <w:rsid w:val="009E6175"/>
    <w:rsid w:val="009E62A6"/>
    <w:rsid w:val="009E6325"/>
    <w:rsid w:val="009E712D"/>
    <w:rsid w:val="009F0203"/>
    <w:rsid w:val="009F08DE"/>
    <w:rsid w:val="009F0B23"/>
    <w:rsid w:val="009F1BE6"/>
    <w:rsid w:val="009F2926"/>
    <w:rsid w:val="009F2E18"/>
    <w:rsid w:val="009F3AFF"/>
    <w:rsid w:val="009F59AB"/>
    <w:rsid w:val="009F6A4E"/>
    <w:rsid w:val="009F708B"/>
    <w:rsid w:val="009F7A4D"/>
    <w:rsid w:val="00A0132F"/>
    <w:rsid w:val="00A01D5A"/>
    <w:rsid w:val="00A022A1"/>
    <w:rsid w:val="00A02BBB"/>
    <w:rsid w:val="00A0315B"/>
    <w:rsid w:val="00A0373A"/>
    <w:rsid w:val="00A03B61"/>
    <w:rsid w:val="00A04941"/>
    <w:rsid w:val="00A0520B"/>
    <w:rsid w:val="00A05FF6"/>
    <w:rsid w:val="00A06043"/>
    <w:rsid w:val="00A06621"/>
    <w:rsid w:val="00A06A65"/>
    <w:rsid w:val="00A072F5"/>
    <w:rsid w:val="00A07343"/>
    <w:rsid w:val="00A079EA"/>
    <w:rsid w:val="00A10D0D"/>
    <w:rsid w:val="00A121BE"/>
    <w:rsid w:val="00A131D5"/>
    <w:rsid w:val="00A1345E"/>
    <w:rsid w:val="00A1352C"/>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0416"/>
    <w:rsid w:val="00A315D2"/>
    <w:rsid w:val="00A31E83"/>
    <w:rsid w:val="00A327F4"/>
    <w:rsid w:val="00A3291C"/>
    <w:rsid w:val="00A33617"/>
    <w:rsid w:val="00A34C36"/>
    <w:rsid w:val="00A4233F"/>
    <w:rsid w:val="00A4251F"/>
    <w:rsid w:val="00A42658"/>
    <w:rsid w:val="00A42EF4"/>
    <w:rsid w:val="00A4397E"/>
    <w:rsid w:val="00A45105"/>
    <w:rsid w:val="00A4640B"/>
    <w:rsid w:val="00A4640E"/>
    <w:rsid w:val="00A50A57"/>
    <w:rsid w:val="00A5230D"/>
    <w:rsid w:val="00A52572"/>
    <w:rsid w:val="00A53889"/>
    <w:rsid w:val="00A53DA1"/>
    <w:rsid w:val="00A542FB"/>
    <w:rsid w:val="00A54860"/>
    <w:rsid w:val="00A54BC4"/>
    <w:rsid w:val="00A55491"/>
    <w:rsid w:val="00A55742"/>
    <w:rsid w:val="00A567E9"/>
    <w:rsid w:val="00A56E90"/>
    <w:rsid w:val="00A56F12"/>
    <w:rsid w:val="00A571C4"/>
    <w:rsid w:val="00A61282"/>
    <w:rsid w:val="00A616C7"/>
    <w:rsid w:val="00A61939"/>
    <w:rsid w:val="00A61DA1"/>
    <w:rsid w:val="00A6200B"/>
    <w:rsid w:val="00A639C6"/>
    <w:rsid w:val="00A63E15"/>
    <w:rsid w:val="00A652CE"/>
    <w:rsid w:val="00A66C87"/>
    <w:rsid w:val="00A66DCD"/>
    <w:rsid w:val="00A67A48"/>
    <w:rsid w:val="00A701CE"/>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1BE8"/>
    <w:rsid w:val="00A920A3"/>
    <w:rsid w:val="00A921A7"/>
    <w:rsid w:val="00A92788"/>
    <w:rsid w:val="00A93099"/>
    <w:rsid w:val="00A93372"/>
    <w:rsid w:val="00A936A0"/>
    <w:rsid w:val="00A939E5"/>
    <w:rsid w:val="00A94862"/>
    <w:rsid w:val="00A9510C"/>
    <w:rsid w:val="00A95430"/>
    <w:rsid w:val="00A96588"/>
    <w:rsid w:val="00A96D4C"/>
    <w:rsid w:val="00A97F03"/>
    <w:rsid w:val="00AA138C"/>
    <w:rsid w:val="00AA1667"/>
    <w:rsid w:val="00AA1842"/>
    <w:rsid w:val="00AA1BB3"/>
    <w:rsid w:val="00AA35A8"/>
    <w:rsid w:val="00AA421E"/>
    <w:rsid w:val="00AA42DD"/>
    <w:rsid w:val="00AA51D1"/>
    <w:rsid w:val="00AA59A3"/>
    <w:rsid w:val="00AB057B"/>
    <w:rsid w:val="00AB081A"/>
    <w:rsid w:val="00AB1146"/>
    <w:rsid w:val="00AB1E3D"/>
    <w:rsid w:val="00AB260D"/>
    <w:rsid w:val="00AB3134"/>
    <w:rsid w:val="00AB4D5A"/>
    <w:rsid w:val="00AB4F9C"/>
    <w:rsid w:val="00AB5019"/>
    <w:rsid w:val="00AB5A9F"/>
    <w:rsid w:val="00AB5B90"/>
    <w:rsid w:val="00AB69BC"/>
    <w:rsid w:val="00AB7DD6"/>
    <w:rsid w:val="00AC0232"/>
    <w:rsid w:val="00AC09F6"/>
    <w:rsid w:val="00AC15B0"/>
    <w:rsid w:val="00AC209C"/>
    <w:rsid w:val="00AC27ED"/>
    <w:rsid w:val="00AC2AF7"/>
    <w:rsid w:val="00AC2EDD"/>
    <w:rsid w:val="00AC3680"/>
    <w:rsid w:val="00AC3CDD"/>
    <w:rsid w:val="00AC4726"/>
    <w:rsid w:val="00AC500C"/>
    <w:rsid w:val="00AC5AF4"/>
    <w:rsid w:val="00AC5B9A"/>
    <w:rsid w:val="00AC6586"/>
    <w:rsid w:val="00AC6C84"/>
    <w:rsid w:val="00AD0EB2"/>
    <w:rsid w:val="00AD1524"/>
    <w:rsid w:val="00AD167D"/>
    <w:rsid w:val="00AD247D"/>
    <w:rsid w:val="00AD2549"/>
    <w:rsid w:val="00AD2982"/>
    <w:rsid w:val="00AD2F5A"/>
    <w:rsid w:val="00AD4343"/>
    <w:rsid w:val="00AD59D0"/>
    <w:rsid w:val="00AD5CD1"/>
    <w:rsid w:val="00AD5EB1"/>
    <w:rsid w:val="00AD65C2"/>
    <w:rsid w:val="00AD6ED1"/>
    <w:rsid w:val="00AD79A3"/>
    <w:rsid w:val="00AD7A24"/>
    <w:rsid w:val="00AD7CB7"/>
    <w:rsid w:val="00AE03F1"/>
    <w:rsid w:val="00AE2286"/>
    <w:rsid w:val="00AE3075"/>
    <w:rsid w:val="00AE3243"/>
    <w:rsid w:val="00AE32E0"/>
    <w:rsid w:val="00AE3535"/>
    <w:rsid w:val="00AE3802"/>
    <w:rsid w:val="00AE4E23"/>
    <w:rsid w:val="00AE5479"/>
    <w:rsid w:val="00AE5C53"/>
    <w:rsid w:val="00AE68A4"/>
    <w:rsid w:val="00AE772B"/>
    <w:rsid w:val="00AE773C"/>
    <w:rsid w:val="00AF1F0B"/>
    <w:rsid w:val="00AF21C8"/>
    <w:rsid w:val="00AF289D"/>
    <w:rsid w:val="00AF34A4"/>
    <w:rsid w:val="00AF3615"/>
    <w:rsid w:val="00AF399B"/>
    <w:rsid w:val="00AF46C1"/>
    <w:rsid w:val="00AF534C"/>
    <w:rsid w:val="00AF63EA"/>
    <w:rsid w:val="00AF694C"/>
    <w:rsid w:val="00AF74C9"/>
    <w:rsid w:val="00AF778C"/>
    <w:rsid w:val="00B001FD"/>
    <w:rsid w:val="00B0147E"/>
    <w:rsid w:val="00B0173F"/>
    <w:rsid w:val="00B02589"/>
    <w:rsid w:val="00B02A30"/>
    <w:rsid w:val="00B0330A"/>
    <w:rsid w:val="00B03FEC"/>
    <w:rsid w:val="00B04E99"/>
    <w:rsid w:val="00B05178"/>
    <w:rsid w:val="00B05320"/>
    <w:rsid w:val="00B06677"/>
    <w:rsid w:val="00B069F1"/>
    <w:rsid w:val="00B06D41"/>
    <w:rsid w:val="00B07603"/>
    <w:rsid w:val="00B0795A"/>
    <w:rsid w:val="00B10615"/>
    <w:rsid w:val="00B10BB8"/>
    <w:rsid w:val="00B116A0"/>
    <w:rsid w:val="00B12884"/>
    <w:rsid w:val="00B12D30"/>
    <w:rsid w:val="00B13E06"/>
    <w:rsid w:val="00B1569F"/>
    <w:rsid w:val="00B15B0F"/>
    <w:rsid w:val="00B161DE"/>
    <w:rsid w:val="00B16C24"/>
    <w:rsid w:val="00B173D9"/>
    <w:rsid w:val="00B17F2B"/>
    <w:rsid w:val="00B216DA"/>
    <w:rsid w:val="00B23697"/>
    <w:rsid w:val="00B23A3A"/>
    <w:rsid w:val="00B23F44"/>
    <w:rsid w:val="00B2460C"/>
    <w:rsid w:val="00B24943"/>
    <w:rsid w:val="00B24979"/>
    <w:rsid w:val="00B24CAA"/>
    <w:rsid w:val="00B2652A"/>
    <w:rsid w:val="00B2723C"/>
    <w:rsid w:val="00B27BC1"/>
    <w:rsid w:val="00B32234"/>
    <w:rsid w:val="00B32930"/>
    <w:rsid w:val="00B34B97"/>
    <w:rsid w:val="00B3711E"/>
    <w:rsid w:val="00B374C2"/>
    <w:rsid w:val="00B3780E"/>
    <w:rsid w:val="00B448F8"/>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53E2"/>
    <w:rsid w:val="00B661E7"/>
    <w:rsid w:val="00B6641D"/>
    <w:rsid w:val="00B6726C"/>
    <w:rsid w:val="00B672B9"/>
    <w:rsid w:val="00B67FC2"/>
    <w:rsid w:val="00B7017C"/>
    <w:rsid w:val="00B70638"/>
    <w:rsid w:val="00B70A99"/>
    <w:rsid w:val="00B70ECD"/>
    <w:rsid w:val="00B711ED"/>
    <w:rsid w:val="00B72049"/>
    <w:rsid w:val="00B7238A"/>
    <w:rsid w:val="00B7288D"/>
    <w:rsid w:val="00B73114"/>
    <w:rsid w:val="00B7370A"/>
    <w:rsid w:val="00B749FA"/>
    <w:rsid w:val="00B80423"/>
    <w:rsid w:val="00B84352"/>
    <w:rsid w:val="00B84353"/>
    <w:rsid w:val="00B84399"/>
    <w:rsid w:val="00B84EC1"/>
    <w:rsid w:val="00B85236"/>
    <w:rsid w:val="00B858D1"/>
    <w:rsid w:val="00B86D80"/>
    <w:rsid w:val="00B87464"/>
    <w:rsid w:val="00B90738"/>
    <w:rsid w:val="00B90829"/>
    <w:rsid w:val="00B90A32"/>
    <w:rsid w:val="00B91742"/>
    <w:rsid w:val="00B91F0F"/>
    <w:rsid w:val="00B92BDE"/>
    <w:rsid w:val="00B92D76"/>
    <w:rsid w:val="00B9367D"/>
    <w:rsid w:val="00B96109"/>
    <w:rsid w:val="00B9629E"/>
    <w:rsid w:val="00B96F4F"/>
    <w:rsid w:val="00B97D61"/>
    <w:rsid w:val="00B97D67"/>
    <w:rsid w:val="00BA01AD"/>
    <w:rsid w:val="00BA0C99"/>
    <w:rsid w:val="00BA0F63"/>
    <w:rsid w:val="00BA1361"/>
    <w:rsid w:val="00BA2C3A"/>
    <w:rsid w:val="00BA3704"/>
    <w:rsid w:val="00BB07C4"/>
    <w:rsid w:val="00BB1270"/>
    <w:rsid w:val="00BB1B19"/>
    <w:rsid w:val="00BB1CCF"/>
    <w:rsid w:val="00BB2F72"/>
    <w:rsid w:val="00BB4946"/>
    <w:rsid w:val="00BB58E3"/>
    <w:rsid w:val="00BB5AE2"/>
    <w:rsid w:val="00BB5D02"/>
    <w:rsid w:val="00BB6CA9"/>
    <w:rsid w:val="00BB7D48"/>
    <w:rsid w:val="00BC0AC5"/>
    <w:rsid w:val="00BC0F4D"/>
    <w:rsid w:val="00BC2C66"/>
    <w:rsid w:val="00BC3507"/>
    <w:rsid w:val="00BC3D5B"/>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631B"/>
    <w:rsid w:val="00BD78F4"/>
    <w:rsid w:val="00BD7A6D"/>
    <w:rsid w:val="00BD7C5E"/>
    <w:rsid w:val="00BE1FCB"/>
    <w:rsid w:val="00BE4603"/>
    <w:rsid w:val="00BE4719"/>
    <w:rsid w:val="00BE5ED6"/>
    <w:rsid w:val="00BE65DB"/>
    <w:rsid w:val="00BE79D2"/>
    <w:rsid w:val="00BF02B4"/>
    <w:rsid w:val="00BF0775"/>
    <w:rsid w:val="00BF1792"/>
    <w:rsid w:val="00BF2451"/>
    <w:rsid w:val="00BF2848"/>
    <w:rsid w:val="00BF2CB7"/>
    <w:rsid w:val="00BF32BA"/>
    <w:rsid w:val="00BF3701"/>
    <w:rsid w:val="00BF3838"/>
    <w:rsid w:val="00BF4043"/>
    <w:rsid w:val="00BF52B2"/>
    <w:rsid w:val="00BF54CC"/>
    <w:rsid w:val="00BF60EB"/>
    <w:rsid w:val="00BF68C0"/>
    <w:rsid w:val="00C0077C"/>
    <w:rsid w:val="00C01B45"/>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37CF"/>
    <w:rsid w:val="00C139DE"/>
    <w:rsid w:val="00C152C6"/>
    <w:rsid w:val="00C1537E"/>
    <w:rsid w:val="00C16216"/>
    <w:rsid w:val="00C17164"/>
    <w:rsid w:val="00C20CBB"/>
    <w:rsid w:val="00C21DE6"/>
    <w:rsid w:val="00C22126"/>
    <w:rsid w:val="00C237AB"/>
    <w:rsid w:val="00C23A2C"/>
    <w:rsid w:val="00C23CC5"/>
    <w:rsid w:val="00C24035"/>
    <w:rsid w:val="00C24F5D"/>
    <w:rsid w:val="00C24FF8"/>
    <w:rsid w:val="00C25FCB"/>
    <w:rsid w:val="00C261A8"/>
    <w:rsid w:val="00C276C5"/>
    <w:rsid w:val="00C277CB"/>
    <w:rsid w:val="00C277F5"/>
    <w:rsid w:val="00C33DA8"/>
    <w:rsid w:val="00C34064"/>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3F31"/>
    <w:rsid w:val="00C44770"/>
    <w:rsid w:val="00C44D32"/>
    <w:rsid w:val="00C44FD6"/>
    <w:rsid w:val="00C45BA1"/>
    <w:rsid w:val="00C46D09"/>
    <w:rsid w:val="00C47BE2"/>
    <w:rsid w:val="00C502C1"/>
    <w:rsid w:val="00C50BA7"/>
    <w:rsid w:val="00C50F15"/>
    <w:rsid w:val="00C513DA"/>
    <w:rsid w:val="00C53848"/>
    <w:rsid w:val="00C54278"/>
    <w:rsid w:val="00C54856"/>
    <w:rsid w:val="00C54BBB"/>
    <w:rsid w:val="00C54E1C"/>
    <w:rsid w:val="00C5515B"/>
    <w:rsid w:val="00C55A35"/>
    <w:rsid w:val="00C55BD3"/>
    <w:rsid w:val="00C5624C"/>
    <w:rsid w:val="00C57422"/>
    <w:rsid w:val="00C6069A"/>
    <w:rsid w:val="00C607E6"/>
    <w:rsid w:val="00C60984"/>
    <w:rsid w:val="00C6176D"/>
    <w:rsid w:val="00C61834"/>
    <w:rsid w:val="00C61D3B"/>
    <w:rsid w:val="00C627E2"/>
    <w:rsid w:val="00C64AD2"/>
    <w:rsid w:val="00C65D1B"/>
    <w:rsid w:val="00C708F4"/>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F2D"/>
    <w:rsid w:val="00C83AE3"/>
    <w:rsid w:val="00C83D34"/>
    <w:rsid w:val="00C840A2"/>
    <w:rsid w:val="00C8474E"/>
    <w:rsid w:val="00C847E4"/>
    <w:rsid w:val="00C85FF0"/>
    <w:rsid w:val="00C86693"/>
    <w:rsid w:val="00C86F2F"/>
    <w:rsid w:val="00C8755A"/>
    <w:rsid w:val="00C879DB"/>
    <w:rsid w:val="00C905AA"/>
    <w:rsid w:val="00C907EE"/>
    <w:rsid w:val="00C915FA"/>
    <w:rsid w:val="00C91B49"/>
    <w:rsid w:val="00C92A93"/>
    <w:rsid w:val="00C92EC4"/>
    <w:rsid w:val="00C9352F"/>
    <w:rsid w:val="00C93D95"/>
    <w:rsid w:val="00C9418D"/>
    <w:rsid w:val="00C94A68"/>
    <w:rsid w:val="00C94BEC"/>
    <w:rsid w:val="00C95665"/>
    <w:rsid w:val="00C97130"/>
    <w:rsid w:val="00C974F2"/>
    <w:rsid w:val="00C97B75"/>
    <w:rsid w:val="00C97E61"/>
    <w:rsid w:val="00CA116B"/>
    <w:rsid w:val="00CA17F8"/>
    <w:rsid w:val="00CA670F"/>
    <w:rsid w:val="00CA7AA7"/>
    <w:rsid w:val="00CA7AFB"/>
    <w:rsid w:val="00CB035B"/>
    <w:rsid w:val="00CB058C"/>
    <w:rsid w:val="00CB13EA"/>
    <w:rsid w:val="00CB24E0"/>
    <w:rsid w:val="00CB3992"/>
    <w:rsid w:val="00CB426A"/>
    <w:rsid w:val="00CB44B6"/>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8FA"/>
    <w:rsid w:val="00CD2C55"/>
    <w:rsid w:val="00CD2FF3"/>
    <w:rsid w:val="00CD3A46"/>
    <w:rsid w:val="00CD3AE5"/>
    <w:rsid w:val="00CD3EE8"/>
    <w:rsid w:val="00CD4608"/>
    <w:rsid w:val="00CD51C2"/>
    <w:rsid w:val="00CD5DB2"/>
    <w:rsid w:val="00CD7BCD"/>
    <w:rsid w:val="00CE10DD"/>
    <w:rsid w:val="00CE1C20"/>
    <w:rsid w:val="00CE20BC"/>
    <w:rsid w:val="00CE2F6E"/>
    <w:rsid w:val="00CE37BD"/>
    <w:rsid w:val="00CE3965"/>
    <w:rsid w:val="00CE3CE9"/>
    <w:rsid w:val="00CE3D7C"/>
    <w:rsid w:val="00CE3FE8"/>
    <w:rsid w:val="00CE4615"/>
    <w:rsid w:val="00CE4711"/>
    <w:rsid w:val="00CE4723"/>
    <w:rsid w:val="00CE6007"/>
    <w:rsid w:val="00CF16B8"/>
    <w:rsid w:val="00CF26C2"/>
    <w:rsid w:val="00CF286E"/>
    <w:rsid w:val="00CF3765"/>
    <w:rsid w:val="00CF3949"/>
    <w:rsid w:val="00CF46A7"/>
    <w:rsid w:val="00CF47C3"/>
    <w:rsid w:val="00CF4AFA"/>
    <w:rsid w:val="00CF60AE"/>
    <w:rsid w:val="00D00FDC"/>
    <w:rsid w:val="00D01C10"/>
    <w:rsid w:val="00D02BE0"/>
    <w:rsid w:val="00D0307D"/>
    <w:rsid w:val="00D030A2"/>
    <w:rsid w:val="00D051E8"/>
    <w:rsid w:val="00D05C33"/>
    <w:rsid w:val="00D061DB"/>
    <w:rsid w:val="00D0756B"/>
    <w:rsid w:val="00D10D5D"/>
    <w:rsid w:val="00D11005"/>
    <w:rsid w:val="00D11EEC"/>
    <w:rsid w:val="00D1379B"/>
    <w:rsid w:val="00D13956"/>
    <w:rsid w:val="00D13BD6"/>
    <w:rsid w:val="00D13F17"/>
    <w:rsid w:val="00D14A8E"/>
    <w:rsid w:val="00D176C8"/>
    <w:rsid w:val="00D17D3E"/>
    <w:rsid w:val="00D206F5"/>
    <w:rsid w:val="00D20BC3"/>
    <w:rsid w:val="00D2166C"/>
    <w:rsid w:val="00D22054"/>
    <w:rsid w:val="00D226AC"/>
    <w:rsid w:val="00D229A1"/>
    <w:rsid w:val="00D231BC"/>
    <w:rsid w:val="00D2363F"/>
    <w:rsid w:val="00D23B93"/>
    <w:rsid w:val="00D2486A"/>
    <w:rsid w:val="00D25E9A"/>
    <w:rsid w:val="00D2697E"/>
    <w:rsid w:val="00D269EE"/>
    <w:rsid w:val="00D26C63"/>
    <w:rsid w:val="00D2715C"/>
    <w:rsid w:val="00D2787F"/>
    <w:rsid w:val="00D3079D"/>
    <w:rsid w:val="00D307F8"/>
    <w:rsid w:val="00D31789"/>
    <w:rsid w:val="00D320D4"/>
    <w:rsid w:val="00D326CF"/>
    <w:rsid w:val="00D32DAB"/>
    <w:rsid w:val="00D35D7B"/>
    <w:rsid w:val="00D36601"/>
    <w:rsid w:val="00D36C50"/>
    <w:rsid w:val="00D37178"/>
    <w:rsid w:val="00D374FD"/>
    <w:rsid w:val="00D409C8"/>
    <w:rsid w:val="00D40FFB"/>
    <w:rsid w:val="00D4160F"/>
    <w:rsid w:val="00D41F4A"/>
    <w:rsid w:val="00D42C14"/>
    <w:rsid w:val="00D42C6B"/>
    <w:rsid w:val="00D44928"/>
    <w:rsid w:val="00D44ACA"/>
    <w:rsid w:val="00D44D14"/>
    <w:rsid w:val="00D44D63"/>
    <w:rsid w:val="00D44FEF"/>
    <w:rsid w:val="00D45635"/>
    <w:rsid w:val="00D46EC1"/>
    <w:rsid w:val="00D470E4"/>
    <w:rsid w:val="00D4746B"/>
    <w:rsid w:val="00D50BAE"/>
    <w:rsid w:val="00D50F2C"/>
    <w:rsid w:val="00D519F0"/>
    <w:rsid w:val="00D51F19"/>
    <w:rsid w:val="00D526BC"/>
    <w:rsid w:val="00D532AA"/>
    <w:rsid w:val="00D53AA6"/>
    <w:rsid w:val="00D5447F"/>
    <w:rsid w:val="00D55DC3"/>
    <w:rsid w:val="00D567EC"/>
    <w:rsid w:val="00D568D7"/>
    <w:rsid w:val="00D56D52"/>
    <w:rsid w:val="00D56F3C"/>
    <w:rsid w:val="00D57A9E"/>
    <w:rsid w:val="00D60883"/>
    <w:rsid w:val="00D61130"/>
    <w:rsid w:val="00D61967"/>
    <w:rsid w:val="00D62E19"/>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15B"/>
    <w:rsid w:val="00D80B13"/>
    <w:rsid w:val="00D81F3C"/>
    <w:rsid w:val="00D83D31"/>
    <w:rsid w:val="00D84148"/>
    <w:rsid w:val="00D851BB"/>
    <w:rsid w:val="00D85216"/>
    <w:rsid w:val="00D85805"/>
    <w:rsid w:val="00D902B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96"/>
    <w:rsid w:val="00DA3B3E"/>
    <w:rsid w:val="00DA4306"/>
    <w:rsid w:val="00DA5D9C"/>
    <w:rsid w:val="00DA6C32"/>
    <w:rsid w:val="00DA72A9"/>
    <w:rsid w:val="00DB0F01"/>
    <w:rsid w:val="00DB140D"/>
    <w:rsid w:val="00DB1E86"/>
    <w:rsid w:val="00DB44AE"/>
    <w:rsid w:val="00DB4864"/>
    <w:rsid w:val="00DB4D64"/>
    <w:rsid w:val="00DB5665"/>
    <w:rsid w:val="00DB701E"/>
    <w:rsid w:val="00DB7CF2"/>
    <w:rsid w:val="00DC0723"/>
    <w:rsid w:val="00DC15CE"/>
    <w:rsid w:val="00DC1C95"/>
    <w:rsid w:val="00DC2ABD"/>
    <w:rsid w:val="00DC2F66"/>
    <w:rsid w:val="00DC3B37"/>
    <w:rsid w:val="00DC4D4A"/>
    <w:rsid w:val="00DC50A2"/>
    <w:rsid w:val="00DC587B"/>
    <w:rsid w:val="00DC5C41"/>
    <w:rsid w:val="00DC5ED2"/>
    <w:rsid w:val="00DC6EC2"/>
    <w:rsid w:val="00DD056D"/>
    <w:rsid w:val="00DD0599"/>
    <w:rsid w:val="00DD0C49"/>
    <w:rsid w:val="00DD0C96"/>
    <w:rsid w:val="00DD0FCD"/>
    <w:rsid w:val="00DD14A1"/>
    <w:rsid w:val="00DD20AD"/>
    <w:rsid w:val="00DD24D7"/>
    <w:rsid w:val="00DD357C"/>
    <w:rsid w:val="00DD3931"/>
    <w:rsid w:val="00DD452B"/>
    <w:rsid w:val="00DD4AB8"/>
    <w:rsid w:val="00DD590E"/>
    <w:rsid w:val="00DD5A19"/>
    <w:rsid w:val="00DD5AA6"/>
    <w:rsid w:val="00DD602D"/>
    <w:rsid w:val="00DD617A"/>
    <w:rsid w:val="00DD6547"/>
    <w:rsid w:val="00DD6D33"/>
    <w:rsid w:val="00DE0032"/>
    <w:rsid w:val="00DE0629"/>
    <w:rsid w:val="00DE26A2"/>
    <w:rsid w:val="00DE2D9F"/>
    <w:rsid w:val="00DE4671"/>
    <w:rsid w:val="00DE4936"/>
    <w:rsid w:val="00DE5326"/>
    <w:rsid w:val="00DE5ABE"/>
    <w:rsid w:val="00DE5AC9"/>
    <w:rsid w:val="00DE6407"/>
    <w:rsid w:val="00DF0A15"/>
    <w:rsid w:val="00DF0E2B"/>
    <w:rsid w:val="00DF16A8"/>
    <w:rsid w:val="00DF32BB"/>
    <w:rsid w:val="00DF4854"/>
    <w:rsid w:val="00DF5DE0"/>
    <w:rsid w:val="00DF6A7C"/>
    <w:rsid w:val="00DF75C4"/>
    <w:rsid w:val="00DF781A"/>
    <w:rsid w:val="00E01437"/>
    <w:rsid w:val="00E016E8"/>
    <w:rsid w:val="00E01984"/>
    <w:rsid w:val="00E02412"/>
    <w:rsid w:val="00E02561"/>
    <w:rsid w:val="00E02EF4"/>
    <w:rsid w:val="00E02F74"/>
    <w:rsid w:val="00E0349B"/>
    <w:rsid w:val="00E043BE"/>
    <w:rsid w:val="00E0471D"/>
    <w:rsid w:val="00E04808"/>
    <w:rsid w:val="00E04BC7"/>
    <w:rsid w:val="00E04CF6"/>
    <w:rsid w:val="00E04D43"/>
    <w:rsid w:val="00E05B87"/>
    <w:rsid w:val="00E05B90"/>
    <w:rsid w:val="00E06798"/>
    <w:rsid w:val="00E06825"/>
    <w:rsid w:val="00E07430"/>
    <w:rsid w:val="00E07988"/>
    <w:rsid w:val="00E106AE"/>
    <w:rsid w:val="00E11153"/>
    <w:rsid w:val="00E11343"/>
    <w:rsid w:val="00E1158C"/>
    <w:rsid w:val="00E1254D"/>
    <w:rsid w:val="00E13787"/>
    <w:rsid w:val="00E13A27"/>
    <w:rsid w:val="00E171D1"/>
    <w:rsid w:val="00E204C0"/>
    <w:rsid w:val="00E212A7"/>
    <w:rsid w:val="00E21597"/>
    <w:rsid w:val="00E216D5"/>
    <w:rsid w:val="00E223E8"/>
    <w:rsid w:val="00E22608"/>
    <w:rsid w:val="00E233B4"/>
    <w:rsid w:val="00E2364A"/>
    <w:rsid w:val="00E239ED"/>
    <w:rsid w:val="00E23A5D"/>
    <w:rsid w:val="00E23EA9"/>
    <w:rsid w:val="00E2438A"/>
    <w:rsid w:val="00E26137"/>
    <w:rsid w:val="00E26C39"/>
    <w:rsid w:val="00E27095"/>
    <w:rsid w:val="00E273E0"/>
    <w:rsid w:val="00E307B4"/>
    <w:rsid w:val="00E308C8"/>
    <w:rsid w:val="00E308CA"/>
    <w:rsid w:val="00E3182B"/>
    <w:rsid w:val="00E321A4"/>
    <w:rsid w:val="00E32BA0"/>
    <w:rsid w:val="00E32CEC"/>
    <w:rsid w:val="00E33E3B"/>
    <w:rsid w:val="00E34052"/>
    <w:rsid w:val="00E34357"/>
    <w:rsid w:val="00E3470C"/>
    <w:rsid w:val="00E3480C"/>
    <w:rsid w:val="00E34BDE"/>
    <w:rsid w:val="00E3567B"/>
    <w:rsid w:val="00E3590E"/>
    <w:rsid w:val="00E3772C"/>
    <w:rsid w:val="00E37E51"/>
    <w:rsid w:val="00E404B1"/>
    <w:rsid w:val="00E4094D"/>
    <w:rsid w:val="00E4132F"/>
    <w:rsid w:val="00E4171A"/>
    <w:rsid w:val="00E41AE0"/>
    <w:rsid w:val="00E41E02"/>
    <w:rsid w:val="00E42E95"/>
    <w:rsid w:val="00E43E59"/>
    <w:rsid w:val="00E453AB"/>
    <w:rsid w:val="00E46CED"/>
    <w:rsid w:val="00E50D32"/>
    <w:rsid w:val="00E51006"/>
    <w:rsid w:val="00E51742"/>
    <w:rsid w:val="00E5295C"/>
    <w:rsid w:val="00E52969"/>
    <w:rsid w:val="00E5357B"/>
    <w:rsid w:val="00E539D3"/>
    <w:rsid w:val="00E53AEF"/>
    <w:rsid w:val="00E53FCD"/>
    <w:rsid w:val="00E54993"/>
    <w:rsid w:val="00E56092"/>
    <w:rsid w:val="00E56674"/>
    <w:rsid w:val="00E578CD"/>
    <w:rsid w:val="00E602AD"/>
    <w:rsid w:val="00E61052"/>
    <w:rsid w:val="00E6213E"/>
    <w:rsid w:val="00E6348C"/>
    <w:rsid w:val="00E63926"/>
    <w:rsid w:val="00E66EA4"/>
    <w:rsid w:val="00E67854"/>
    <w:rsid w:val="00E67BEC"/>
    <w:rsid w:val="00E70328"/>
    <w:rsid w:val="00E71C48"/>
    <w:rsid w:val="00E7214F"/>
    <w:rsid w:val="00E7269D"/>
    <w:rsid w:val="00E72F1B"/>
    <w:rsid w:val="00E7430D"/>
    <w:rsid w:val="00E74BFE"/>
    <w:rsid w:val="00E75EB4"/>
    <w:rsid w:val="00E77AAF"/>
    <w:rsid w:val="00E80F1D"/>
    <w:rsid w:val="00E81B38"/>
    <w:rsid w:val="00E8242F"/>
    <w:rsid w:val="00E82E21"/>
    <w:rsid w:val="00E83059"/>
    <w:rsid w:val="00E83897"/>
    <w:rsid w:val="00E83BF7"/>
    <w:rsid w:val="00E84A3A"/>
    <w:rsid w:val="00E85909"/>
    <w:rsid w:val="00E85FA2"/>
    <w:rsid w:val="00E8650C"/>
    <w:rsid w:val="00E868D8"/>
    <w:rsid w:val="00E86CDC"/>
    <w:rsid w:val="00E874C7"/>
    <w:rsid w:val="00E90A02"/>
    <w:rsid w:val="00E90BD0"/>
    <w:rsid w:val="00E924BA"/>
    <w:rsid w:val="00E92751"/>
    <w:rsid w:val="00E92BC6"/>
    <w:rsid w:val="00E9465F"/>
    <w:rsid w:val="00E949DA"/>
    <w:rsid w:val="00E95F35"/>
    <w:rsid w:val="00E961A7"/>
    <w:rsid w:val="00E961AE"/>
    <w:rsid w:val="00E96D94"/>
    <w:rsid w:val="00E96EE1"/>
    <w:rsid w:val="00E97D4F"/>
    <w:rsid w:val="00EA02B7"/>
    <w:rsid w:val="00EA031C"/>
    <w:rsid w:val="00EA1A22"/>
    <w:rsid w:val="00EA1F91"/>
    <w:rsid w:val="00EA2B88"/>
    <w:rsid w:val="00EA2C5F"/>
    <w:rsid w:val="00EA356B"/>
    <w:rsid w:val="00EA3C79"/>
    <w:rsid w:val="00EA4AC2"/>
    <w:rsid w:val="00EA4E29"/>
    <w:rsid w:val="00EA5CA5"/>
    <w:rsid w:val="00EA6225"/>
    <w:rsid w:val="00EA6574"/>
    <w:rsid w:val="00EA70BB"/>
    <w:rsid w:val="00EB003C"/>
    <w:rsid w:val="00EB0668"/>
    <w:rsid w:val="00EB1319"/>
    <w:rsid w:val="00EB1C6F"/>
    <w:rsid w:val="00EB32A6"/>
    <w:rsid w:val="00EB3EEF"/>
    <w:rsid w:val="00EB3FD4"/>
    <w:rsid w:val="00EB4820"/>
    <w:rsid w:val="00EB66E2"/>
    <w:rsid w:val="00EB7211"/>
    <w:rsid w:val="00EC168F"/>
    <w:rsid w:val="00EC19BB"/>
    <w:rsid w:val="00EC1A4E"/>
    <w:rsid w:val="00EC2C93"/>
    <w:rsid w:val="00EC3933"/>
    <w:rsid w:val="00EC4472"/>
    <w:rsid w:val="00EC5800"/>
    <w:rsid w:val="00EC6152"/>
    <w:rsid w:val="00EC696E"/>
    <w:rsid w:val="00EC70C7"/>
    <w:rsid w:val="00EC777A"/>
    <w:rsid w:val="00ED157E"/>
    <w:rsid w:val="00ED1894"/>
    <w:rsid w:val="00ED1AB3"/>
    <w:rsid w:val="00ED2620"/>
    <w:rsid w:val="00ED35B9"/>
    <w:rsid w:val="00ED3743"/>
    <w:rsid w:val="00ED3AB2"/>
    <w:rsid w:val="00ED3C0C"/>
    <w:rsid w:val="00ED4E54"/>
    <w:rsid w:val="00ED6C2F"/>
    <w:rsid w:val="00ED7375"/>
    <w:rsid w:val="00ED7604"/>
    <w:rsid w:val="00EE07D9"/>
    <w:rsid w:val="00EE1391"/>
    <w:rsid w:val="00EE13D1"/>
    <w:rsid w:val="00EE1EAD"/>
    <w:rsid w:val="00EE25E5"/>
    <w:rsid w:val="00EE2774"/>
    <w:rsid w:val="00EE29B1"/>
    <w:rsid w:val="00EE2E12"/>
    <w:rsid w:val="00EE2F1D"/>
    <w:rsid w:val="00EE3622"/>
    <w:rsid w:val="00EE3A0D"/>
    <w:rsid w:val="00EE40F0"/>
    <w:rsid w:val="00EE4DE9"/>
    <w:rsid w:val="00EE5015"/>
    <w:rsid w:val="00EE502C"/>
    <w:rsid w:val="00EE7B12"/>
    <w:rsid w:val="00EF010B"/>
    <w:rsid w:val="00EF0172"/>
    <w:rsid w:val="00EF0925"/>
    <w:rsid w:val="00EF10C8"/>
    <w:rsid w:val="00EF294C"/>
    <w:rsid w:val="00EF3223"/>
    <w:rsid w:val="00EF366C"/>
    <w:rsid w:val="00EF49FF"/>
    <w:rsid w:val="00EF4B9A"/>
    <w:rsid w:val="00EF6ECF"/>
    <w:rsid w:val="00EF7AD5"/>
    <w:rsid w:val="00F00FB7"/>
    <w:rsid w:val="00F04156"/>
    <w:rsid w:val="00F04A98"/>
    <w:rsid w:val="00F0560F"/>
    <w:rsid w:val="00F058E1"/>
    <w:rsid w:val="00F05D10"/>
    <w:rsid w:val="00F11FC9"/>
    <w:rsid w:val="00F125BF"/>
    <w:rsid w:val="00F12C92"/>
    <w:rsid w:val="00F13749"/>
    <w:rsid w:val="00F13980"/>
    <w:rsid w:val="00F13D5E"/>
    <w:rsid w:val="00F13E39"/>
    <w:rsid w:val="00F145F0"/>
    <w:rsid w:val="00F14CE9"/>
    <w:rsid w:val="00F15937"/>
    <w:rsid w:val="00F15C72"/>
    <w:rsid w:val="00F163D0"/>
    <w:rsid w:val="00F16A18"/>
    <w:rsid w:val="00F17BE0"/>
    <w:rsid w:val="00F20652"/>
    <w:rsid w:val="00F207EE"/>
    <w:rsid w:val="00F21233"/>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2C1A"/>
    <w:rsid w:val="00F33491"/>
    <w:rsid w:val="00F351AA"/>
    <w:rsid w:val="00F36044"/>
    <w:rsid w:val="00F36FB7"/>
    <w:rsid w:val="00F378C2"/>
    <w:rsid w:val="00F42E8F"/>
    <w:rsid w:val="00F433AB"/>
    <w:rsid w:val="00F4352E"/>
    <w:rsid w:val="00F44986"/>
    <w:rsid w:val="00F44ED4"/>
    <w:rsid w:val="00F45120"/>
    <w:rsid w:val="00F452CE"/>
    <w:rsid w:val="00F45B3B"/>
    <w:rsid w:val="00F461E2"/>
    <w:rsid w:val="00F461F3"/>
    <w:rsid w:val="00F46628"/>
    <w:rsid w:val="00F502D2"/>
    <w:rsid w:val="00F50461"/>
    <w:rsid w:val="00F50B52"/>
    <w:rsid w:val="00F514F0"/>
    <w:rsid w:val="00F5341C"/>
    <w:rsid w:val="00F5374C"/>
    <w:rsid w:val="00F54A8B"/>
    <w:rsid w:val="00F54ECE"/>
    <w:rsid w:val="00F5504E"/>
    <w:rsid w:val="00F552E2"/>
    <w:rsid w:val="00F55B94"/>
    <w:rsid w:val="00F55E68"/>
    <w:rsid w:val="00F567C0"/>
    <w:rsid w:val="00F57AFF"/>
    <w:rsid w:val="00F57E5F"/>
    <w:rsid w:val="00F57F00"/>
    <w:rsid w:val="00F61777"/>
    <w:rsid w:val="00F618A2"/>
    <w:rsid w:val="00F61D39"/>
    <w:rsid w:val="00F635B6"/>
    <w:rsid w:val="00F63EEB"/>
    <w:rsid w:val="00F651F6"/>
    <w:rsid w:val="00F652CE"/>
    <w:rsid w:val="00F657DA"/>
    <w:rsid w:val="00F66446"/>
    <w:rsid w:val="00F66874"/>
    <w:rsid w:val="00F66FFA"/>
    <w:rsid w:val="00F67197"/>
    <w:rsid w:val="00F71843"/>
    <w:rsid w:val="00F71FE3"/>
    <w:rsid w:val="00F72291"/>
    <w:rsid w:val="00F746DF"/>
    <w:rsid w:val="00F74DAD"/>
    <w:rsid w:val="00F751D4"/>
    <w:rsid w:val="00F757AF"/>
    <w:rsid w:val="00F75823"/>
    <w:rsid w:val="00F75C28"/>
    <w:rsid w:val="00F76DEE"/>
    <w:rsid w:val="00F774DD"/>
    <w:rsid w:val="00F800E2"/>
    <w:rsid w:val="00F805D7"/>
    <w:rsid w:val="00F81FA5"/>
    <w:rsid w:val="00F83361"/>
    <w:rsid w:val="00F83613"/>
    <w:rsid w:val="00F856EA"/>
    <w:rsid w:val="00F866EB"/>
    <w:rsid w:val="00F874E1"/>
    <w:rsid w:val="00F87A58"/>
    <w:rsid w:val="00F900C3"/>
    <w:rsid w:val="00F90C15"/>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3A03"/>
    <w:rsid w:val="00FA521D"/>
    <w:rsid w:val="00FA631F"/>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3BF6"/>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E0A8D"/>
    <w:rsid w:val="00FE0EBF"/>
    <w:rsid w:val="00FE4185"/>
    <w:rsid w:val="00FE4FF5"/>
    <w:rsid w:val="00FE5B67"/>
    <w:rsid w:val="00FE5DE9"/>
    <w:rsid w:val="00FE6783"/>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471D"/>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SimSun"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SimSun"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unhideWhenUsed/>
    <w:qFormat/>
    <w:pPr>
      <w:widowControl/>
      <w:overflowPunct w:val="0"/>
      <w:autoSpaceDE w:val="0"/>
      <w:autoSpaceDN w:val="0"/>
      <w:adjustRightInd w:val="0"/>
      <w:spacing w:after="180" w:line="300" w:lineRule="auto"/>
      <w:textAlignment w:val="baseline"/>
    </w:pPr>
    <w:rPr>
      <w:rFonts w:eastAsia="SimSun"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SimSun" w:hAnsi="Tahoma" w:cs="Tahoma"/>
      <w:kern w:val="0"/>
      <w:sz w:val="16"/>
      <w:szCs w:val="16"/>
    </w:rPr>
  </w:style>
  <w:style w:type="paragraph" w:styleId="CommentText">
    <w:name w:val="annotation text"/>
    <w:basedOn w:val="Normal"/>
    <w:link w:val="CommentTextChar"/>
    <w:semiHidden/>
    <w:qFormat/>
    <w:pPr>
      <w:widowControl/>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SimSun"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SimSun"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SimSun"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Header">
    <w:name w:val="header"/>
    <w:basedOn w:val="Normal"/>
    <w:link w:val="HeaderChar"/>
    <w:semiHidden/>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SimSun"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SimSun"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SimSun" w:cs="Times New Roman"/>
      <w:kern w:val="0"/>
      <w:sz w:val="22"/>
      <w:szCs w:val="20"/>
    </w:rPr>
  </w:style>
  <w:style w:type="paragraph" w:styleId="Title">
    <w:name w:val="Title"/>
    <w:basedOn w:val="Heading2"/>
    <w:link w:val="TitleChar1"/>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customStyle="1" w:styleId="Heading1Char">
    <w:name w:val="Heading 1 Char"/>
    <w:basedOn w:val="DefaultParagraphFont"/>
    <w:link w:val="Heading1"/>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Pr>
      <w:rFonts w:ascii="Arial" w:eastAsia="SimSun" w:hAnsi="Arial" w:cs="Times New Roman"/>
      <w:kern w:val="0"/>
      <w:sz w:val="32"/>
      <w:szCs w:val="20"/>
      <w:lang w:val="en-GB"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SimSun"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SimSun"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SimSun"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SimSun"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SimSun"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SimSun"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SimSun"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SimSun"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SimSun"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SimSun" w:hAnsi="Times New Roman" w:cs="Times New Roman"/>
      <w:kern w:val="0"/>
      <w:sz w:val="22"/>
      <w:szCs w:val="20"/>
    </w:rPr>
  </w:style>
  <w:style w:type="character" w:customStyle="1" w:styleId="HeaderChar">
    <w:name w:val="Header Char"/>
    <w:basedOn w:val="DefaultParagraphFont"/>
    <w:link w:val="Header"/>
    <w:semiHidden/>
    <w:qFormat/>
    <w:rPr>
      <w:rFonts w:ascii="Times New Roman" w:eastAsia="SimSun"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SimSun"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SimSun"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SimSun"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SimSun"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rPr>
      <w:rFonts w:ascii="Times New Roman" w:eastAsia="SimSun"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SimSun" w:hAnsi="Times New Roman" w:cs="Times New Roman"/>
      <w:kern w:val="0"/>
      <w:sz w:val="22"/>
      <w:szCs w:val="20"/>
    </w:rPr>
  </w:style>
  <w:style w:type="character" w:customStyle="1" w:styleId="TALChar">
    <w:name w:val="TAL Char"/>
    <w:link w:val="TAL"/>
    <w:qFormat/>
    <w:rPr>
      <w:rFonts w:ascii="Arial" w:eastAsia="SimSun"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SimSun" w:hAnsi="Arial" w:cs="Times New Roman"/>
      <w:kern w:val="0"/>
      <w:sz w:val="18"/>
      <w:szCs w:val="20"/>
    </w:rPr>
  </w:style>
  <w:style w:type="character" w:customStyle="1" w:styleId="TitleChar1">
    <w:name w:val="Title Char1"/>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SimSun" w:hAnsi="Arial" w:cs="Times New Roman"/>
      <w:b/>
      <w:kern w:val="0"/>
      <w:sz w:val="18"/>
      <w:szCs w:val="20"/>
    </w:rPr>
  </w:style>
  <w:style w:type="character" w:customStyle="1" w:styleId="THChar">
    <w:name w:val="TH Char"/>
    <w:link w:val="TH"/>
    <w:rPr>
      <w:rFonts w:ascii="Arial" w:eastAsia="SimSun" w:hAnsi="Arial" w:cs="Times New Roman"/>
      <w:b/>
      <w:kern w:val="0"/>
      <w:sz w:val="22"/>
      <w:szCs w:val="20"/>
    </w:rPr>
  </w:style>
  <w:style w:type="character" w:customStyle="1" w:styleId="B2Char">
    <w:name w:val="B2 Char"/>
    <w:link w:val="B2"/>
    <w:qFormat/>
    <w:rPr>
      <w:rFonts w:ascii="Times New Roman" w:eastAsia="SimSun"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SimSun"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SimSun" w:hAnsi="Arial" w:cs="Times New Roman"/>
      <w:kern w:val="0"/>
      <w:sz w:val="22"/>
      <w:lang w:val="zh-CN" w:eastAsia="de-DE"/>
    </w:rPr>
  </w:style>
  <w:style w:type="character" w:customStyle="1" w:styleId="TableTextChar">
    <w:name w:val="Table Text Char"/>
    <w:link w:val="TableText"/>
    <w:uiPriority w:val="19"/>
    <w:rPr>
      <w:rFonts w:ascii="Arial" w:eastAsia="SimSun"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SimSun"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SimSun"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character" w:customStyle="1" w:styleId="B1Char1">
    <w:name w:val="B1 Char1"/>
    <w:link w:val="B1"/>
    <w:qFormat/>
    <w:rPr>
      <w:rFonts w:ascii="Times New Roman" w:eastAsia="SimSun"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SimSun"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SimSun"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SimSun" w:cs="Times New Roman"/>
      <w:kern w:val="0"/>
      <w:sz w:val="22"/>
      <w:szCs w:val="20"/>
      <w:lang w:eastAsia="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SimSun"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paragraph" w:customStyle="1" w:styleId="CRCoverPage">
    <w:name w:val="CR Cover Page"/>
    <w:next w:val="Normal"/>
    <w:link w:val="CRCoverPageZchn"/>
    <w:qFormat/>
    <w:rsid w:val="00C55BD3"/>
    <w:pPr>
      <w:spacing w:after="120"/>
    </w:pPr>
    <w:rPr>
      <w:rFonts w:ascii="Arial" w:hAnsi="Arial" w:cs="Times New Roman"/>
      <w:lang w:eastAsia="en-US"/>
    </w:rPr>
  </w:style>
  <w:style w:type="character" w:customStyle="1" w:styleId="CRCoverPageZchn">
    <w:name w:val="CR Cover Page Zchn"/>
    <w:link w:val="CRCoverPage"/>
    <w:rsid w:val="00C55BD3"/>
    <w:rPr>
      <w:rFonts w:ascii="Arial" w:hAnsi="Arial" w:cs="Times New Roman"/>
      <w:lang w:eastAsia="en-US"/>
    </w:rPr>
  </w:style>
  <w:style w:type="table" w:styleId="GridTable5Dark-Accent1">
    <w:name w:val="Grid Table 5 Dark Accent 1"/>
    <w:basedOn w:val="TableNormal"/>
    <w:uiPriority w:val="50"/>
    <w:rsid w:val="007E10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3">
    <w:name w:val="Grid Table 5 Dark Accent 3"/>
    <w:basedOn w:val="TableNormal"/>
    <w:uiPriority w:val="50"/>
    <w:rsid w:val="007E10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
    <w:name w:val="Grid Table 5 Dark"/>
    <w:basedOn w:val="TableNormal"/>
    <w:uiPriority w:val="50"/>
    <w:rsid w:val="007E10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Headingfor3">
    <w:name w:val="Heading for 3"/>
    <w:basedOn w:val="Heading3"/>
    <w:link w:val="Headingfor3Char"/>
    <w:qFormat/>
    <w:rsid w:val="009D3FEF"/>
    <w:pPr>
      <w:spacing w:beforeLines="50"/>
    </w:pPr>
    <w:rPr>
      <w:b/>
      <w:sz w:val="22"/>
      <w:u w:val="single"/>
      <w:lang w:eastAsia="en-GB"/>
    </w:rPr>
  </w:style>
  <w:style w:type="paragraph" w:customStyle="1" w:styleId="Heading">
    <w:name w:val="Heading"/>
    <w:basedOn w:val="Headingfor3"/>
    <w:qFormat/>
    <w:rsid w:val="009D3FEF"/>
  </w:style>
  <w:style w:type="character" w:customStyle="1" w:styleId="Headingfor3Char">
    <w:name w:val="Heading for 3 Char"/>
    <w:basedOn w:val="Heading3Char"/>
    <w:link w:val="Headingfor3"/>
    <w:rsid w:val="009D3FEF"/>
    <w:rPr>
      <w:rFonts w:ascii="Arial" w:eastAsia="SimSun" w:hAnsi="Arial" w:cs="Times New Roman"/>
      <w:b/>
      <w:kern w:val="0"/>
      <w:sz w:val="22"/>
      <w:szCs w:val="20"/>
      <w:u w:val="single"/>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1483">
      <w:bodyDiv w:val="1"/>
      <w:marLeft w:val="0"/>
      <w:marRight w:val="0"/>
      <w:marTop w:val="0"/>
      <w:marBottom w:val="0"/>
      <w:divBdr>
        <w:top w:val="none" w:sz="0" w:space="0" w:color="auto"/>
        <w:left w:val="none" w:sz="0" w:space="0" w:color="auto"/>
        <w:bottom w:val="none" w:sz="0" w:space="0" w:color="auto"/>
        <w:right w:val="none" w:sz="0" w:space="0" w:color="auto"/>
      </w:divBdr>
    </w:div>
    <w:div w:id="319773569">
      <w:bodyDiv w:val="1"/>
      <w:marLeft w:val="0"/>
      <w:marRight w:val="0"/>
      <w:marTop w:val="0"/>
      <w:marBottom w:val="0"/>
      <w:divBdr>
        <w:top w:val="none" w:sz="0" w:space="0" w:color="auto"/>
        <w:left w:val="none" w:sz="0" w:space="0" w:color="auto"/>
        <w:bottom w:val="none" w:sz="0" w:space="0" w:color="auto"/>
        <w:right w:val="none" w:sz="0" w:space="0" w:color="auto"/>
      </w:divBdr>
      <w:divsChild>
        <w:div w:id="838079740">
          <w:marLeft w:val="1166"/>
          <w:marRight w:val="0"/>
          <w:marTop w:val="0"/>
          <w:marBottom w:val="120"/>
          <w:divBdr>
            <w:top w:val="none" w:sz="0" w:space="0" w:color="auto"/>
            <w:left w:val="none" w:sz="0" w:space="0" w:color="auto"/>
            <w:bottom w:val="none" w:sz="0" w:space="0" w:color="auto"/>
            <w:right w:val="none" w:sz="0" w:space="0" w:color="auto"/>
          </w:divBdr>
        </w:div>
      </w:divsChild>
    </w:div>
    <w:div w:id="333147296">
      <w:bodyDiv w:val="1"/>
      <w:marLeft w:val="0"/>
      <w:marRight w:val="0"/>
      <w:marTop w:val="0"/>
      <w:marBottom w:val="0"/>
      <w:divBdr>
        <w:top w:val="none" w:sz="0" w:space="0" w:color="auto"/>
        <w:left w:val="none" w:sz="0" w:space="0" w:color="auto"/>
        <w:bottom w:val="none" w:sz="0" w:space="0" w:color="auto"/>
        <w:right w:val="none" w:sz="0" w:space="0" w:color="auto"/>
      </w:divBdr>
      <w:divsChild>
        <w:div w:id="1915357955">
          <w:marLeft w:val="1267"/>
          <w:marRight w:val="0"/>
          <w:marTop w:val="0"/>
          <w:marBottom w:val="120"/>
          <w:divBdr>
            <w:top w:val="none" w:sz="0" w:space="0" w:color="auto"/>
            <w:left w:val="none" w:sz="0" w:space="0" w:color="auto"/>
            <w:bottom w:val="none" w:sz="0" w:space="0" w:color="auto"/>
            <w:right w:val="none" w:sz="0" w:space="0" w:color="auto"/>
          </w:divBdr>
        </w:div>
        <w:div w:id="702560694">
          <w:marLeft w:val="1267"/>
          <w:marRight w:val="0"/>
          <w:marTop w:val="0"/>
          <w:marBottom w:val="120"/>
          <w:divBdr>
            <w:top w:val="none" w:sz="0" w:space="0" w:color="auto"/>
            <w:left w:val="none" w:sz="0" w:space="0" w:color="auto"/>
            <w:bottom w:val="none" w:sz="0" w:space="0" w:color="auto"/>
            <w:right w:val="none" w:sz="0" w:space="0" w:color="auto"/>
          </w:divBdr>
        </w:div>
      </w:divsChild>
    </w:div>
    <w:div w:id="402143998">
      <w:bodyDiv w:val="1"/>
      <w:marLeft w:val="0"/>
      <w:marRight w:val="0"/>
      <w:marTop w:val="0"/>
      <w:marBottom w:val="0"/>
      <w:divBdr>
        <w:top w:val="none" w:sz="0" w:space="0" w:color="auto"/>
        <w:left w:val="none" w:sz="0" w:space="0" w:color="auto"/>
        <w:bottom w:val="none" w:sz="0" w:space="0" w:color="auto"/>
        <w:right w:val="none" w:sz="0" w:space="0" w:color="auto"/>
      </w:divBdr>
      <w:divsChild>
        <w:div w:id="43413329">
          <w:marLeft w:val="446"/>
          <w:marRight w:val="0"/>
          <w:marTop w:val="0"/>
          <w:marBottom w:val="120"/>
          <w:divBdr>
            <w:top w:val="none" w:sz="0" w:space="0" w:color="auto"/>
            <w:left w:val="none" w:sz="0" w:space="0" w:color="auto"/>
            <w:bottom w:val="none" w:sz="0" w:space="0" w:color="auto"/>
            <w:right w:val="none" w:sz="0" w:space="0" w:color="auto"/>
          </w:divBdr>
        </w:div>
      </w:divsChild>
    </w:div>
    <w:div w:id="587542451">
      <w:bodyDiv w:val="1"/>
      <w:marLeft w:val="0"/>
      <w:marRight w:val="0"/>
      <w:marTop w:val="0"/>
      <w:marBottom w:val="0"/>
      <w:divBdr>
        <w:top w:val="none" w:sz="0" w:space="0" w:color="auto"/>
        <w:left w:val="none" w:sz="0" w:space="0" w:color="auto"/>
        <w:bottom w:val="none" w:sz="0" w:space="0" w:color="auto"/>
        <w:right w:val="none" w:sz="0" w:space="0" w:color="auto"/>
      </w:divBdr>
      <w:divsChild>
        <w:div w:id="1018509584">
          <w:marLeft w:val="446"/>
          <w:marRight w:val="0"/>
          <w:marTop w:val="0"/>
          <w:marBottom w:val="0"/>
          <w:divBdr>
            <w:top w:val="none" w:sz="0" w:space="0" w:color="auto"/>
            <w:left w:val="none" w:sz="0" w:space="0" w:color="auto"/>
            <w:bottom w:val="none" w:sz="0" w:space="0" w:color="auto"/>
            <w:right w:val="none" w:sz="0" w:space="0" w:color="auto"/>
          </w:divBdr>
        </w:div>
      </w:divsChild>
    </w:div>
    <w:div w:id="662242857">
      <w:bodyDiv w:val="1"/>
      <w:marLeft w:val="0"/>
      <w:marRight w:val="0"/>
      <w:marTop w:val="0"/>
      <w:marBottom w:val="0"/>
      <w:divBdr>
        <w:top w:val="none" w:sz="0" w:space="0" w:color="auto"/>
        <w:left w:val="none" w:sz="0" w:space="0" w:color="auto"/>
        <w:bottom w:val="none" w:sz="0" w:space="0" w:color="auto"/>
        <w:right w:val="none" w:sz="0" w:space="0" w:color="auto"/>
      </w:divBdr>
      <w:divsChild>
        <w:div w:id="154147970">
          <w:marLeft w:val="1166"/>
          <w:marRight w:val="0"/>
          <w:marTop w:val="0"/>
          <w:marBottom w:val="120"/>
          <w:divBdr>
            <w:top w:val="none" w:sz="0" w:space="0" w:color="auto"/>
            <w:left w:val="none" w:sz="0" w:space="0" w:color="auto"/>
            <w:bottom w:val="none" w:sz="0" w:space="0" w:color="auto"/>
            <w:right w:val="none" w:sz="0" w:space="0" w:color="auto"/>
          </w:divBdr>
        </w:div>
      </w:divsChild>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802625972">
      <w:bodyDiv w:val="1"/>
      <w:marLeft w:val="0"/>
      <w:marRight w:val="0"/>
      <w:marTop w:val="0"/>
      <w:marBottom w:val="0"/>
      <w:divBdr>
        <w:top w:val="none" w:sz="0" w:space="0" w:color="auto"/>
        <w:left w:val="none" w:sz="0" w:space="0" w:color="auto"/>
        <w:bottom w:val="none" w:sz="0" w:space="0" w:color="auto"/>
        <w:right w:val="none" w:sz="0" w:space="0" w:color="auto"/>
      </w:divBdr>
      <w:divsChild>
        <w:div w:id="2052803871">
          <w:marLeft w:val="1886"/>
          <w:marRight w:val="0"/>
          <w:marTop w:val="0"/>
          <w:marBottom w:val="120"/>
          <w:divBdr>
            <w:top w:val="none" w:sz="0" w:space="0" w:color="auto"/>
            <w:left w:val="none" w:sz="0" w:space="0" w:color="auto"/>
            <w:bottom w:val="none" w:sz="0" w:space="0" w:color="auto"/>
            <w:right w:val="none" w:sz="0" w:space="0" w:color="auto"/>
          </w:divBdr>
        </w:div>
      </w:divsChild>
    </w:div>
    <w:div w:id="856235884">
      <w:bodyDiv w:val="1"/>
      <w:marLeft w:val="0"/>
      <w:marRight w:val="0"/>
      <w:marTop w:val="0"/>
      <w:marBottom w:val="0"/>
      <w:divBdr>
        <w:top w:val="none" w:sz="0" w:space="0" w:color="auto"/>
        <w:left w:val="none" w:sz="0" w:space="0" w:color="auto"/>
        <w:bottom w:val="none" w:sz="0" w:space="0" w:color="auto"/>
        <w:right w:val="none" w:sz="0" w:space="0" w:color="auto"/>
      </w:divBdr>
      <w:divsChild>
        <w:div w:id="318270222">
          <w:marLeft w:val="446"/>
          <w:marRight w:val="0"/>
          <w:marTop w:val="0"/>
          <w:marBottom w:val="120"/>
          <w:divBdr>
            <w:top w:val="none" w:sz="0" w:space="0" w:color="auto"/>
            <w:left w:val="none" w:sz="0" w:space="0" w:color="auto"/>
            <w:bottom w:val="none" w:sz="0" w:space="0" w:color="auto"/>
            <w:right w:val="none" w:sz="0" w:space="0" w:color="auto"/>
          </w:divBdr>
        </w:div>
      </w:divsChild>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85011204">
      <w:bodyDiv w:val="1"/>
      <w:marLeft w:val="0"/>
      <w:marRight w:val="0"/>
      <w:marTop w:val="0"/>
      <w:marBottom w:val="0"/>
      <w:divBdr>
        <w:top w:val="none" w:sz="0" w:space="0" w:color="auto"/>
        <w:left w:val="none" w:sz="0" w:space="0" w:color="auto"/>
        <w:bottom w:val="none" w:sz="0" w:space="0" w:color="auto"/>
        <w:right w:val="none" w:sz="0" w:space="0" w:color="auto"/>
      </w:divBdr>
      <w:divsChild>
        <w:div w:id="1831403788">
          <w:marLeft w:val="403"/>
          <w:marRight w:val="0"/>
          <w:marTop w:val="0"/>
          <w:marBottom w:val="0"/>
          <w:divBdr>
            <w:top w:val="none" w:sz="0" w:space="0" w:color="auto"/>
            <w:left w:val="none" w:sz="0" w:space="0" w:color="auto"/>
            <w:bottom w:val="none" w:sz="0" w:space="0" w:color="auto"/>
            <w:right w:val="none" w:sz="0" w:space="0" w:color="auto"/>
          </w:divBdr>
        </w:div>
      </w:divsChild>
    </w:div>
    <w:div w:id="1088580507">
      <w:bodyDiv w:val="1"/>
      <w:marLeft w:val="0"/>
      <w:marRight w:val="0"/>
      <w:marTop w:val="0"/>
      <w:marBottom w:val="0"/>
      <w:divBdr>
        <w:top w:val="none" w:sz="0" w:space="0" w:color="auto"/>
        <w:left w:val="none" w:sz="0" w:space="0" w:color="auto"/>
        <w:bottom w:val="none" w:sz="0" w:space="0" w:color="auto"/>
        <w:right w:val="none" w:sz="0" w:space="0" w:color="auto"/>
      </w:divBdr>
      <w:divsChild>
        <w:div w:id="1688285556">
          <w:marLeft w:val="446"/>
          <w:marRight w:val="0"/>
          <w:marTop w:val="0"/>
          <w:marBottom w:val="0"/>
          <w:divBdr>
            <w:top w:val="none" w:sz="0" w:space="0" w:color="auto"/>
            <w:left w:val="none" w:sz="0" w:space="0" w:color="auto"/>
            <w:bottom w:val="none" w:sz="0" w:space="0" w:color="auto"/>
            <w:right w:val="none" w:sz="0" w:space="0" w:color="auto"/>
          </w:divBdr>
        </w:div>
      </w:divsChild>
    </w:div>
    <w:div w:id="1112554253">
      <w:bodyDiv w:val="1"/>
      <w:marLeft w:val="0"/>
      <w:marRight w:val="0"/>
      <w:marTop w:val="0"/>
      <w:marBottom w:val="0"/>
      <w:divBdr>
        <w:top w:val="none" w:sz="0" w:space="0" w:color="auto"/>
        <w:left w:val="none" w:sz="0" w:space="0" w:color="auto"/>
        <w:bottom w:val="none" w:sz="0" w:space="0" w:color="auto"/>
        <w:right w:val="none" w:sz="0" w:space="0" w:color="auto"/>
      </w:divBdr>
      <w:divsChild>
        <w:div w:id="1437872912">
          <w:marLeft w:val="1166"/>
          <w:marRight w:val="0"/>
          <w:marTop w:val="0"/>
          <w:marBottom w:val="0"/>
          <w:divBdr>
            <w:top w:val="none" w:sz="0" w:space="0" w:color="auto"/>
            <w:left w:val="none" w:sz="0" w:space="0" w:color="auto"/>
            <w:bottom w:val="none" w:sz="0" w:space="0" w:color="auto"/>
            <w:right w:val="none" w:sz="0" w:space="0" w:color="auto"/>
          </w:divBdr>
        </w:div>
        <w:div w:id="1631208898">
          <w:marLeft w:val="1166"/>
          <w:marRight w:val="0"/>
          <w:marTop w:val="0"/>
          <w:marBottom w:val="0"/>
          <w:divBdr>
            <w:top w:val="none" w:sz="0" w:space="0" w:color="auto"/>
            <w:left w:val="none" w:sz="0" w:space="0" w:color="auto"/>
            <w:bottom w:val="none" w:sz="0" w:space="0" w:color="auto"/>
            <w:right w:val="none" w:sz="0" w:space="0" w:color="auto"/>
          </w:divBdr>
        </w:div>
      </w:divsChild>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20328785">
      <w:bodyDiv w:val="1"/>
      <w:marLeft w:val="0"/>
      <w:marRight w:val="0"/>
      <w:marTop w:val="0"/>
      <w:marBottom w:val="0"/>
      <w:divBdr>
        <w:top w:val="none" w:sz="0" w:space="0" w:color="auto"/>
        <w:left w:val="none" w:sz="0" w:space="0" w:color="auto"/>
        <w:bottom w:val="none" w:sz="0" w:space="0" w:color="auto"/>
        <w:right w:val="none" w:sz="0" w:space="0" w:color="auto"/>
      </w:divBdr>
      <w:divsChild>
        <w:div w:id="2092656377">
          <w:marLeft w:val="1267"/>
          <w:marRight w:val="0"/>
          <w:marTop w:val="0"/>
          <w:marBottom w:val="0"/>
          <w:divBdr>
            <w:top w:val="none" w:sz="0" w:space="0" w:color="auto"/>
            <w:left w:val="none" w:sz="0" w:space="0" w:color="auto"/>
            <w:bottom w:val="none" w:sz="0" w:space="0" w:color="auto"/>
            <w:right w:val="none" w:sz="0" w:space="0" w:color="auto"/>
          </w:divBdr>
        </w:div>
        <w:div w:id="661465380">
          <w:marLeft w:val="1699"/>
          <w:marRight w:val="0"/>
          <w:marTop w:val="120"/>
          <w:marBottom w:val="0"/>
          <w:divBdr>
            <w:top w:val="none" w:sz="0" w:space="0" w:color="auto"/>
            <w:left w:val="none" w:sz="0" w:space="0" w:color="auto"/>
            <w:bottom w:val="none" w:sz="0" w:space="0" w:color="auto"/>
            <w:right w:val="none" w:sz="0" w:space="0" w:color="auto"/>
          </w:divBdr>
        </w:div>
        <w:div w:id="629627058">
          <w:marLeft w:val="1699"/>
          <w:marRight w:val="0"/>
          <w:marTop w:val="120"/>
          <w:marBottom w:val="0"/>
          <w:divBdr>
            <w:top w:val="none" w:sz="0" w:space="0" w:color="auto"/>
            <w:left w:val="none" w:sz="0" w:space="0" w:color="auto"/>
            <w:bottom w:val="none" w:sz="0" w:space="0" w:color="auto"/>
            <w:right w:val="none" w:sz="0" w:space="0" w:color="auto"/>
          </w:divBdr>
        </w:div>
      </w:divsChild>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569681052">
      <w:bodyDiv w:val="1"/>
      <w:marLeft w:val="0"/>
      <w:marRight w:val="0"/>
      <w:marTop w:val="0"/>
      <w:marBottom w:val="0"/>
      <w:divBdr>
        <w:top w:val="none" w:sz="0" w:space="0" w:color="auto"/>
        <w:left w:val="none" w:sz="0" w:space="0" w:color="auto"/>
        <w:bottom w:val="none" w:sz="0" w:space="0" w:color="auto"/>
        <w:right w:val="none" w:sz="0" w:space="0" w:color="auto"/>
      </w:divBdr>
      <w:divsChild>
        <w:div w:id="1460611034">
          <w:marLeft w:val="1886"/>
          <w:marRight w:val="0"/>
          <w:marTop w:val="0"/>
          <w:marBottom w:val="120"/>
          <w:divBdr>
            <w:top w:val="none" w:sz="0" w:space="0" w:color="auto"/>
            <w:left w:val="none" w:sz="0" w:space="0" w:color="auto"/>
            <w:bottom w:val="none" w:sz="0" w:space="0" w:color="auto"/>
            <w:right w:val="none" w:sz="0" w:space="0" w:color="auto"/>
          </w:divBdr>
        </w:div>
        <w:div w:id="1552420287">
          <w:marLeft w:val="1886"/>
          <w:marRight w:val="0"/>
          <w:marTop w:val="0"/>
          <w:marBottom w:val="120"/>
          <w:divBdr>
            <w:top w:val="none" w:sz="0" w:space="0" w:color="auto"/>
            <w:left w:val="none" w:sz="0" w:space="0" w:color="auto"/>
            <w:bottom w:val="none" w:sz="0" w:space="0" w:color="auto"/>
            <w:right w:val="none" w:sz="0" w:space="0" w:color="auto"/>
          </w:divBdr>
        </w:div>
      </w:divsChild>
    </w:div>
    <w:div w:id="1899168463">
      <w:bodyDiv w:val="1"/>
      <w:marLeft w:val="0"/>
      <w:marRight w:val="0"/>
      <w:marTop w:val="0"/>
      <w:marBottom w:val="0"/>
      <w:divBdr>
        <w:top w:val="none" w:sz="0" w:space="0" w:color="auto"/>
        <w:left w:val="none" w:sz="0" w:space="0" w:color="auto"/>
        <w:bottom w:val="none" w:sz="0" w:space="0" w:color="auto"/>
        <w:right w:val="none" w:sz="0" w:space="0" w:color="auto"/>
      </w:divBdr>
      <w:divsChild>
        <w:div w:id="141773228">
          <w:marLeft w:val="403"/>
          <w:marRight w:val="0"/>
          <w:marTop w:val="0"/>
          <w:marBottom w:val="0"/>
          <w:divBdr>
            <w:top w:val="none" w:sz="0" w:space="0" w:color="auto"/>
            <w:left w:val="none" w:sz="0" w:space="0" w:color="auto"/>
            <w:bottom w:val="none" w:sz="0" w:space="0" w:color="auto"/>
            <w:right w:val="none" w:sz="0" w:space="0" w:color="auto"/>
          </w:divBdr>
        </w:div>
        <w:div w:id="1077871496">
          <w:marLeft w:val="403"/>
          <w:marRight w:val="0"/>
          <w:marTop w:val="0"/>
          <w:marBottom w:val="0"/>
          <w:divBdr>
            <w:top w:val="none" w:sz="0" w:space="0" w:color="auto"/>
            <w:left w:val="none" w:sz="0" w:space="0" w:color="auto"/>
            <w:bottom w:val="none" w:sz="0" w:space="0" w:color="auto"/>
            <w:right w:val="none" w:sz="0" w:space="0" w:color="auto"/>
          </w:divBdr>
        </w:div>
      </w:divsChild>
    </w:div>
    <w:div w:id="2032147615">
      <w:bodyDiv w:val="1"/>
      <w:marLeft w:val="0"/>
      <w:marRight w:val="0"/>
      <w:marTop w:val="0"/>
      <w:marBottom w:val="0"/>
      <w:divBdr>
        <w:top w:val="none" w:sz="0" w:space="0" w:color="auto"/>
        <w:left w:val="none" w:sz="0" w:space="0" w:color="auto"/>
        <w:bottom w:val="none" w:sz="0" w:space="0" w:color="auto"/>
        <w:right w:val="none" w:sz="0" w:space="0" w:color="auto"/>
      </w:divBdr>
      <w:divsChild>
        <w:div w:id="819737446">
          <w:marLeft w:val="1886"/>
          <w:marRight w:val="0"/>
          <w:marTop w:val="0"/>
          <w:marBottom w:val="120"/>
          <w:divBdr>
            <w:top w:val="none" w:sz="0" w:space="0" w:color="auto"/>
            <w:left w:val="none" w:sz="0" w:space="0" w:color="auto"/>
            <w:bottom w:val="none" w:sz="0" w:space="0" w:color="auto"/>
            <w:right w:val="none" w:sz="0" w:space="0" w:color="auto"/>
          </w:divBdr>
        </w:div>
      </w:divsChild>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19369550">
      <w:bodyDiv w:val="1"/>
      <w:marLeft w:val="0"/>
      <w:marRight w:val="0"/>
      <w:marTop w:val="0"/>
      <w:marBottom w:val="0"/>
      <w:divBdr>
        <w:top w:val="none" w:sz="0" w:space="0" w:color="auto"/>
        <w:left w:val="none" w:sz="0" w:space="0" w:color="auto"/>
        <w:bottom w:val="none" w:sz="0" w:space="0" w:color="auto"/>
        <w:right w:val="none" w:sz="0" w:space="0" w:color="auto"/>
      </w:divBdr>
      <w:divsChild>
        <w:div w:id="1903715365">
          <w:marLeft w:val="1166"/>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526F70-2910-4DFB-87F6-B899FD8A2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2510</Words>
  <Characters>14309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 - Jagdeep</cp:lastModifiedBy>
  <cp:revision>14</cp:revision>
  <dcterms:created xsi:type="dcterms:W3CDTF">2022-11-03T02:43:00Z</dcterms:created>
  <dcterms:modified xsi:type="dcterms:W3CDTF">2022-11-03T17:52:00Z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(3)imkrMqAh5c3K7m3i3hmnz14KkM7ziQh7rymjpthFUj5yBKv0kmPwLhF1CARwfMkd01DzdcEz
4PeuLwdod5ahYdHmRDtVo5U8Tx/pAIlFFB4wS2iWNzp+Ii7+sWWBFxT5zecKxsKwjnXx20AP
fGpu5dIHfQ48Ukf/WRbrn39GsTozQaDdA8GGxlKt9SU1YAzImuXYP4XkWMEFldMgoKfxOIVs
1tcdp5TDs3GFFVgOv1</vt:lpwstr>
  </property>
  <property fmtid="{D5CDD505-2E9C-101B-9397-08002B2CF9AE}" pid="3" name="_2015_ms_pID_7253431">
    <vt:lpwstr>qgnG8NHc1Tp+cpGb8t/0Au2QXo8kKYKX2SAy3Slf35x2eqP9VfPodI
+Y5M+VKiMKuSPbLNXp5PCXggWD3kYNVfxKUiepRPrk/wXoz8ZhTtPGM7iDIZiUF1MHdaB4za
chfktP41ZEI6rgBCBW8JwLAC/Sywhjj+gaAhvQqM/5ETBN+gVviSmiW9pTgBCgOvGdS11Bq3
brKws/lITentxN3pCjKV5J97AONTtjEPghk+</vt:lpwstr>
  </property>
  <property fmtid="{D5CDD505-2E9C-101B-9397-08002B2CF9AE}" pid="4" name="_2015_ms_pID_7253432">
    <vt:lpwstr>iw==</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